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90" w:lineRule="exact"/>
        <w:ind w:left="0" w:right="0" w:firstLine="0"/>
        <w:jc w:val="center"/>
        <w:textAlignment w:val="auto"/>
        <w:outlineLvl w:val="0"/>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pPr>
      <w:bookmarkStart w:id="0" w:name="_GoBack"/>
      <w:bookmarkEnd w:id="0"/>
      <w:r>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t>厦门市工贸行业小微企业安全生产标准化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9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t>达标评分细则</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（试 行）</w:t>
      </w:r>
    </w:p>
    <w:p>
      <w:pPr>
        <w:tabs>
          <w:tab w:val="left" w:pos="851"/>
        </w:tabs>
        <w:adjustRightInd w:val="0"/>
        <w:snapToGrid w:val="0"/>
        <w:spacing w:line="360" w:lineRule="auto"/>
        <w:ind w:firstLine="320" w:firstLineChars="200"/>
        <w:rPr>
          <w:rFonts w:ascii="仿宋" w:hAnsi="仿宋" w:eastAsia="仿宋"/>
          <w:sz w:val="16"/>
          <w:szCs w:val="16"/>
        </w:rPr>
      </w:pPr>
    </w:p>
    <w:p>
      <w:pPr>
        <w:keepNext w:val="0"/>
        <w:keepLines w:val="0"/>
        <w:pageBreakBefore w:val="0"/>
        <w:widowControl w:val="0"/>
        <w:tabs>
          <w:tab w:val="left" w:pos="588"/>
        </w:tabs>
        <w:kinsoku/>
        <w:wordWrap/>
        <w:overflowPunct/>
        <w:topLinePunct w:val="0"/>
        <w:autoSpaceDE/>
        <w:autoSpaceDN/>
        <w:bidi w:val="0"/>
        <w:adjustRightInd/>
        <w:snapToGrid/>
        <w:spacing w:line="580" w:lineRule="exact"/>
        <w:ind w:firstLine="596" w:firstLineChars="200"/>
        <w:jc w:val="left"/>
        <w:textAlignment w:val="auto"/>
        <w:rPr>
          <w:rFonts w:hint="default" w:ascii="Times New Roman" w:hAnsi="Times New Roman" w:eastAsia="仿宋_GB2312" w:cs="Times New Roman"/>
          <w:color w:val="auto"/>
          <w:spacing w:val="-11"/>
          <w:sz w:val="32"/>
          <w:szCs w:val="32"/>
          <w:lang w:val="en-US" w:eastAsia="zh-CN"/>
        </w:rPr>
      </w:pPr>
      <w:r>
        <w:rPr>
          <w:rFonts w:hint="eastAsia" w:eastAsia="仿宋_GB2312" w:cs="Times New Roman"/>
          <w:color w:val="auto"/>
          <w:spacing w:val="-11"/>
          <w:sz w:val="32"/>
          <w:szCs w:val="32"/>
          <w:lang w:val="en-US" w:eastAsia="zh-CN"/>
        </w:rPr>
        <w:t>一、</w:t>
      </w:r>
      <w:r>
        <w:rPr>
          <w:rFonts w:hint="eastAsia" w:ascii="Times New Roman" w:hAnsi="Times New Roman" w:eastAsia="仿宋_GB2312" w:cs="Times New Roman"/>
          <w:color w:val="auto"/>
          <w:spacing w:val="-11"/>
          <w:sz w:val="32"/>
          <w:szCs w:val="32"/>
          <w:lang w:val="en-US" w:eastAsia="zh-CN"/>
        </w:rPr>
        <w:t>本细则围绕“双重预防”核心，依据《企业安全生产标准化基本规范》</w:t>
      </w:r>
      <w:r>
        <w:rPr>
          <w:rFonts w:hint="default" w:ascii="Times New Roman" w:hAnsi="Times New Roman" w:eastAsia="仿宋_GB2312" w:cs="Times New Roman"/>
          <w:color w:val="auto"/>
          <w:spacing w:val="-11"/>
          <w:sz w:val="32"/>
          <w:szCs w:val="32"/>
          <w:lang w:val="en-US" w:eastAsia="zh-CN"/>
        </w:rPr>
        <w:t>(GB/T 33000-2016)</w:t>
      </w:r>
      <w:r>
        <w:rPr>
          <w:rFonts w:hint="eastAsia" w:ascii="Times New Roman" w:hAnsi="Times New Roman" w:eastAsia="仿宋_GB2312" w:cs="Times New Roman"/>
          <w:color w:val="auto"/>
          <w:spacing w:val="-11"/>
          <w:sz w:val="32"/>
          <w:szCs w:val="32"/>
          <w:lang w:val="en-US" w:eastAsia="zh-CN"/>
        </w:rPr>
        <w:t>和《福建省工贸行业小微企业安全生产标准化达标评分细则（试行）》（闽安委办〔2023〕22 号），本着实用、管用、精简化的原则，结合厦门实际制定。</w:t>
      </w:r>
    </w:p>
    <w:p>
      <w:pPr>
        <w:keepNext w:val="0"/>
        <w:keepLines w:val="0"/>
        <w:pageBreakBefore w:val="0"/>
        <w:widowControl w:val="0"/>
        <w:tabs>
          <w:tab w:val="left" w:pos="588"/>
        </w:tabs>
        <w:kinsoku/>
        <w:wordWrap/>
        <w:overflowPunct/>
        <w:topLinePunct w:val="0"/>
        <w:autoSpaceDE/>
        <w:autoSpaceDN/>
        <w:bidi w:val="0"/>
        <w:adjustRightInd/>
        <w:snapToGrid/>
        <w:spacing w:line="580" w:lineRule="exact"/>
        <w:ind w:firstLine="596" w:firstLineChars="200"/>
        <w:jc w:val="left"/>
        <w:textAlignment w:val="auto"/>
        <w:rPr>
          <w:rFonts w:hint="default" w:ascii="Times New Roman" w:hAnsi="Times New Roman" w:eastAsia="仿宋_GB2312" w:cs="Times New Roman"/>
          <w:color w:val="auto"/>
          <w:spacing w:val="-11"/>
          <w:sz w:val="32"/>
          <w:szCs w:val="32"/>
          <w:lang w:val="en-US" w:eastAsia="zh-CN"/>
        </w:rPr>
      </w:pPr>
      <w:r>
        <w:rPr>
          <w:rFonts w:hint="eastAsia" w:eastAsia="仿宋_GB2312" w:cs="Times New Roman"/>
          <w:color w:val="auto"/>
          <w:spacing w:val="-11"/>
          <w:sz w:val="32"/>
          <w:szCs w:val="32"/>
          <w:lang w:val="en-US" w:eastAsia="zh-CN"/>
        </w:rPr>
        <w:t>二、</w:t>
      </w:r>
      <w:r>
        <w:rPr>
          <w:rFonts w:hint="eastAsia" w:ascii="Times New Roman" w:hAnsi="Times New Roman" w:eastAsia="仿宋_GB2312" w:cs="Times New Roman"/>
          <w:color w:val="auto"/>
          <w:spacing w:val="-11"/>
          <w:sz w:val="32"/>
          <w:szCs w:val="32"/>
          <w:lang w:val="en-US" w:eastAsia="zh-CN"/>
        </w:rPr>
        <w:t>本细则适用于厦门市冶金、有色、建材、机械、轻工、纺织、烟草、商贸等行业（简称工贸行业）小微企业开展安全生产标准化创建、运行、提升工作。</w:t>
      </w:r>
    </w:p>
    <w:p>
      <w:pPr>
        <w:keepNext w:val="0"/>
        <w:keepLines w:val="0"/>
        <w:pageBreakBefore w:val="0"/>
        <w:widowControl w:val="0"/>
        <w:tabs>
          <w:tab w:val="left" w:pos="588"/>
        </w:tabs>
        <w:kinsoku/>
        <w:wordWrap/>
        <w:overflowPunct/>
        <w:topLinePunct w:val="0"/>
        <w:autoSpaceDE/>
        <w:autoSpaceDN/>
        <w:bidi w:val="0"/>
        <w:adjustRightInd/>
        <w:snapToGrid/>
        <w:spacing w:line="580" w:lineRule="exact"/>
        <w:ind w:firstLine="596" w:firstLineChars="200"/>
        <w:jc w:val="left"/>
        <w:textAlignment w:val="auto"/>
        <w:rPr>
          <w:rFonts w:hint="default" w:ascii="Times New Roman" w:hAnsi="Times New Roman" w:eastAsia="仿宋_GB2312" w:cs="Times New Roman"/>
          <w:color w:val="auto"/>
          <w:spacing w:val="-11"/>
          <w:sz w:val="32"/>
          <w:szCs w:val="32"/>
          <w:lang w:val="en-US" w:eastAsia="zh-CN"/>
        </w:rPr>
      </w:pPr>
      <w:r>
        <w:rPr>
          <w:rFonts w:hint="eastAsia" w:eastAsia="仿宋_GB2312" w:cs="Times New Roman"/>
          <w:color w:val="auto"/>
          <w:spacing w:val="-11"/>
          <w:sz w:val="32"/>
          <w:szCs w:val="32"/>
          <w:lang w:val="en-US" w:eastAsia="zh-CN"/>
        </w:rPr>
        <w:t>三、</w:t>
      </w:r>
      <w:r>
        <w:rPr>
          <w:rFonts w:hint="eastAsia" w:ascii="Times New Roman" w:hAnsi="Times New Roman" w:eastAsia="仿宋_GB2312" w:cs="Times New Roman"/>
          <w:color w:val="auto"/>
          <w:spacing w:val="-11"/>
          <w:sz w:val="32"/>
          <w:szCs w:val="32"/>
          <w:lang w:val="en-US" w:eastAsia="zh-CN"/>
        </w:rPr>
        <w:t>本细则共有一级评定要素7项、二级评定要素19项，评定标准条款共</w:t>
      </w:r>
      <w:r>
        <w:rPr>
          <w:rFonts w:hint="default" w:ascii="Times New Roman" w:hAnsi="Times New Roman" w:eastAsia="仿宋_GB2312" w:cs="Times New Roman"/>
          <w:color w:val="auto"/>
          <w:spacing w:val="-11"/>
          <w:sz w:val="32"/>
          <w:szCs w:val="32"/>
          <w:lang w:val="en-US" w:eastAsia="zh-CN"/>
        </w:rPr>
        <w:t>2</w:t>
      </w:r>
      <w:r>
        <w:rPr>
          <w:rFonts w:hint="eastAsia" w:ascii="Times New Roman" w:hAnsi="Times New Roman" w:eastAsia="仿宋_GB2312" w:cs="Times New Roman"/>
          <w:color w:val="auto"/>
          <w:spacing w:val="-11"/>
          <w:sz w:val="32"/>
          <w:szCs w:val="32"/>
          <w:lang w:val="en-US" w:eastAsia="zh-CN"/>
        </w:rPr>
        <w:t>6项。</w:t>
      </w:r>
    </w:p>
    <w:p>
      <w:pPr>
        <w:keepNext w:val="0"/>
        <w:keepLines w:val="0"/>
        <w:pageBreakBefore w:val="0"/>
        <w:widowControl w:val="0"/>
        <w:tabs>
          <w:tab w:val="left" w:pos="588"/>
        </w:tabs>
        <w:kinsoku/>
        <w:wordWrap/>
        <w:overflowPunct/>
        <w:topLinePunct w:val="0"/>
        <w:autoSpaceDE/>
        <w:autoSpaceDN/>
        <w:bidi w:val="0"/>
        <w:adjustRightInd/>
        <w:snapToGrid/>
        <w:spacing w:line="580" w:lineRule="exact"/>
        <w:ind w:firstLine="596" w:firstLineChars="200"/>
        <w:jc w:val="left"/>
        <w:textAlignment w:val="auto"/>
        <w:rPr>
          <w:rFonts w:hint="default" w:ascii="Times New Roman" w:hAnsi="Times New Roman" w:eastAsia="仿宋_GB2312" w:cs="Times New Roman"/>
          <w:color w:val="auto"/>
          <w:spacing w:val="-11"/>
          <w:sz w:val="32"/>
          <w:szCs w:val="32"/>
          <w:lang w:val="en-US" w:eastAsia="zh-CN"/>
        </w:rPr>
      </w:pPr>
      <w:r>
        <w:rPr>
          <w:rFonts w:hint="eastAsia" w:eastAsia="仿宋_GB2312" w:cs="Times New Roman"/>
          <w:color w:val="auto"/>
          <w:spacing w:val="-11"/>
          <w:sz w:val="32"/>
          <w:szCs w:val="32"/>
          <w:lang w:val="en-US" w:eastAsia="zh-CN"/>
        </w:rPr>
        <w:t>四、</w:t>
      </w:r>
      <w:r>
        <w:rPr>
          <w:rFonts w:hint="eastAsia" w:ascii="Times New Roman" w:hAnsi="Times New Roman" w:eastAsia="仿宋_GB2312" w:cs="Times New Roman"/>
          <w:color w:val="auto"/>
          <w:spacing w:val="-11"/>
          <w:sz w:val="32"/>
          <w:szCs w:val="32"/>
          <w:lang w:val="en-US" w:eastAsia="zh-CN"/>
        </w:rPr>
        <w:t>在安全生产标准化创建、运行、提升过程中，企业人员应根据细则的有关要求（附件1），针对企业实际情况，如实进行评分，并在评定扣分点及原因说明汇总表（附件2）中逐条列出。</w:t>
      </w:r>
    </w:p>
    <w:p>
      <w:pPr>
        <w:keepNext w:val="0"/>
        <w:keepLines w:val="0"/>
        <w:pageBreakBefore w:val="0"/>
        <w:widowControl w:val="0"/>
        <w:tabs>
          <w:tab w:val="left" w:pos="588"/>
        </w:tabs>
        <w:kinsoku/>
        <w:wordWrap/>
        <w:overflowPunct/>
        <w:topLinePunct w:val="0"/>
        <w:autoSpaceDE/>
        <w:autoSpaceDN/>
        <w:bidi w:val="0"/>
        <w:adjustRightInd/>
        <w:snapToGrid/>
        <w:spacing w:line="580" w:lineRule="exact"/>
        <w:ind w:firstLine="596" w:firstLineChars="200"/>
        <w:jc w:val="left"/>
        <w:textAlignment w:val="auto"/>
        <w:rPr>
          <w:rFonts w:hint="default" w:ascii="Times New Roman" w:hAnsi="Times New Roman" w:eastAsia="仿宋_GB2312" w:cs="Times New Roman"/>
          <w:color w:val="auto"/>
          <w:spacing w:val="-11"/>
          <w:sz w:val="32"/>
          <w:szCs w:val="32"/>
          <w:lang w:val="en-US" w:eastAsia="zh-CN"/>
        </w:rPr>
      </w:pPr>
      <w:r>
        <w:rPr>
          <w:rFonts w:hint="eastAsia" w:eastAsia="仿宋_GB2312" w:cs="Times New Roman"/>
          <w:color w:val="auto"/>
          <w:spacing w:val="-11"/>
          <w:sz w:val="32"/>
          <w:szCs w:val="32"/>
          <w:lang w:val="en-US" w:eastAsia="zh-CN"/>
        </w:rPr>
        <w:t>五、</w:t>
      </w:r>
      <w:r>
        <w:rPr>
          <w:rFonts w:hint="eastAsia" w:ascii="Times New Roman" w:hAnsi="Times New Roman" w:eastAsia="仿宋_GB2312" w:cs="Times New Roman"/>
          <w:color w:val="auto"/>
          <w:spacing w:val="-11"/>
          <w:sz w:val="32"/>
          <w:szCs w:val="32"/>
          <w:lang w:val="en-US" w:eastAsia="zh-CN"/>
        </w:rPr>
        <w:t>本细则评定标准共计</w:t>
      </w:r>
      <w:r>
        <w:rPr>
          <w:rFonts w:hint="default" w:ascii="Times New Roman" w:hAnsi="Times New Roman" w:eastAsia="仿宋_GB2312" w:cs="Times New Roman"/>
          <w:color w:val="auto"/>
          <w:spacing w:val="-11"/>
          <w:sz w:val="32"/>
          <w:szCs w:val="32"/>
          <w:lang w:val="en-US" w:eastAsia="zh-CN"/>
        </w:rPr>
        <w:t>100</w:t>
      </w:r>
      <w:r>
        <w:rPr>
          <w:rFonts w:hint="eastAsia" w:ascii="Times New Roman" w:hAnsi="Times New Roman" w:eastAsia="仿宋_GB2312" w:cs="Times New Roman"/>
          <w:color w:val="auto"/>
          <w:spacing w:val="-11"/>
          <w:sz w:val="32"/>
          <w:szCs w:val="32"/>
          <w:lang w:val="en-US" w:eastAsia="zh-CN"/>
        </w:rPr>
        <w:t>分，得分计算公式如下：</w:t>
      </w:r>
    </w:p>
    <w:p>
      <w:pPr>
        <w:keepNext w:val="0"/>
        <w:keepLines w:val="0"/>
        <w:pageBreakBefore w:val="0"/>
        <w:widowControl w:val="0"/>
        <w:tabs>
          <w:tab w:val="left" w:pos="588"/>
        </w:tabs>
        <w:kinsoku/>
        <w:wordWrap/>
        <w:overflowPunct/>
        <w:topLinePunct w:val="0"/>
        <w:autoSpaceDE/>
        <w:autoSpaceDN/>
        <w:bidi w:val="0"/>
        <w:adjustRightInd/>
        <w:snapToGrid/>
        <w:spacing w:line="580" w:lineRule="exact"/>
        <w:ind w:firstLine="599" w:firstLineChars="200"/>
        <w:jc w:val="left"/>
        <w:textAlignment w:val="auto"/>
        <w:rPr>
          <w:rFonts w:hint="default" w:ascii="Times New Roman" w:hAnsi="Times New Roman" w:eastAsia="仿宋_GB2312" w:cs="Times New Roman"/>
          <w:color w:val="auto"/>
          <w:spacing w:val="-11"/>
          <w:sz w:val="32"/>
          <w:szCs w:val="32"/>
          <w:lang w:val="en-US" w:eastAsia="zh-CN"/>
        </w:rPr>
      </w:pPr>
      <w:r>
        <w:rPr>
          <w:rFonts w:hint="eastAsia" w:ascii="Times New Roman" w:hAnsi="Times New Roman" w:eastAsia="仿宋_GB2312" w:cs="Times New Roman"/>
          <w:b/>
          <w:bCs/>
          <w:color w:val="auto"/>
          <w:spacing w:val="-11"/>
          <w:sz w:val="32"/>
          <w:szCs w:val="32"/>
          <w:lang w:val="en-US" w:eastAsia="zh-CN"/>
        </w:rPr>
        <w:t>标准化得分</w:t>
      </w:r>
      <w:r>
        <w:rPr>
          <w:rFonts w:hint="default" w:ascii="Times New Roman" w:hAnsi="Times New Roman" w:eastAsia="仿宋_GB2312" w:cs="Times New Roman"/>
          <w:color w:val="auto"/>
          <w:spacing w:val="-11"/>
          <w:sz w:val="32"/>
          <w:szCs w:val="32"/>
          <w:lang w:val="en-US" w:eastAsia="zh-CN"/>
        </w:rPr>
        <w:t>=</w:t>
      </w:r>
      <w:r>
        <w:rPr>
          <w:rFonts w:hint="eastAsia" w:ascii="Times New Roman" w:hAnsi="Times New Roman" w:eastAsia="仿宋_GB2312" w:cs="Times New Roman"/>
          <w:color w:val="auto"/>
          <w:spacing w:val="-11"/>
          <w:sz w:val="32"/>
          <w:szCs w:val="32"/>
          <w:lang w:val="en-US" w:eastAsia="zh-CN"/>
        </w:rPr>
        <w:t>标准化工作评定得分÷（</w:t>
      </w:r>
      <w:r>
        <w:rPr>
          <w:rFonts w:hint="default" w:ascii="Times New Roman" w:hAnsi="Times New Roman" w:eastAsia="仿宋_GB2312" w:cs="Times New Roman"/>
          <w:color w:val="auto"/>
          <w:spacing w:val="-11"/>
          <w:sz w:val="32"/>
          <w:szCs w:val="32"/>
          <w:lang w:val="en-US" w:eastAsia="zh-CN"/>
        </w:rPr>
        <w:t>100</w:t>
      </w:r>
      <w:r>
        <w:rPr>
          <w:rFonts w:hint="eastAsia" w:ascii="Times New Roman" w:hAnsi="Times New Roman" w:eastAsia="仿宋_GB2312" w:cs="Times New Roman"/>
          <w:color w:val="auto"/>
          <w:spacing w:val="-11"/>
          <w:sz w:val="32"/>
          <w:szCs w:val="32"/>
          <w:lang w:val="en-US" w:eastAsia="zh-CN"/>
        </w:rPr>
        <w:t>－不参与考评内容分数之和）×</w:t>
      </w:r>
      <w:r>
        <w:rPr>
          <w:rFonts w:hint="default" w:ascii="Times New Roman" w:hAnsi="Times New Roman" w:eastAsia="仿宋_GB2312" w:cs="Times New Roman"/>
          <w:color w:val="auto"/>
          <w:spacing w:val="-11"/>
          <w:sz w:val="32"/>
          <w:szCs w:val="32"/>
          <w:lang w:val="en-US" w:eastAsia="zh-CN"/>
        </w:rPr>
        <w:t>100</w:t>
      </w:r>
      <w:r>
        <w:rPr>
          <w:rFonts w:hint="eastAsia" w:ascii="Times New Roman" w:hAnsi="Times New Roman" w:eastAsia="仿宋_GB2312" w:cs="Times New Roman"/>
          <w:color w:val="auto"/>
          <w:spacing w:val="-11"/>
          <w:sz w:val="32"/>
          <w:szCs w:val="32"/>
          <w:lang w:val="en-US" w:eastAsia="zh-CN"/>
        </w:rPr>
        <w:t>。最后得分采用四舍五入，取小数点后一位数。</w:t>
      </w:r>
    </w:p>
    <w:p>
      <w:pPr>
        <w:keepNext w:val="0"/>
        <w:keepLines w:val="0"/>
        <w:pageBreakBefore w:val="0"/>
        <w:widowControl w:val="0"/>
        <w:tabs>
          <w:tab w:val="left" w:pos="588"/>
        </w:tabs>
        <w:kinsoku/>
        <w:wordWrap/>
        <w:overflowPunct/>
        <w:topLinePunct w:val="0"/>
        <w:autoSpaceDE/>
        <w:autoSpaceDN/>
        <w:bidi w:val="0"/>
        <w:adjustRightInd/>
        <w:snapToGrid/>
        <w:spacing w:line="580" w:lineRule="exact"/>
        <w:ind w:firstLine="596" w:firstLineChars="200"/>
        <w:jc w:val="left"/>
        <w:textAlignment w:val="auto"/>
        <w:rPr>
          <w:rFonts w:hint="default" w:ascii="Times New Roman" w:hAnsi="Times New Roman" w:eastAsia="仿宋_GB2312" w:cs="Times New Roman"/>
          <w:color w:val="auto"/>
          <w:spacing w:val="-11"/>
          <w:sz w:val="32"/>
          <w:szCs w:val="32"/>
          <w:lang w:val="en-US" w:eastAsia="zh-CN"/>
        </w:rPr>
      </w:pPr>
      <w:r>
        <w:rPr>
          <w:rFonts w:hint="eastAsia" w:eastAsia="仿宋_GB2312" w:cs="Times New Roman"/>
          <w:color w:val="auto"/>
          <w:spacing w:val="-11"/>
          <w:sz w:val="32"/>
          <w:szCs w:val="32"/>
          <w:lang w:val="en-US" w:eastAsia="zh-CN"/>
        </w:rPr>
        <w:t>六、</w:t>
      </w:r>
      <w:r>
        <w:rPr>
          <w:rFonts w:hint="eastAsia" w:ascii="Times New Roman" w:hAnsi="Times New Roman" w:eastAsia="仿宋_GB2312" w:cs="Times New Roman"/>
          <w:color w:val="auto"/>
          <w:spacing w:val="-11"/>
          <w:sz w:val="32"/>
          <w:szCs w:val="32"/>
          <w:lang w:val="en-US" w:eastAsia="zh-CN"/>
        </w:rPr>
        <w:t>“厦门市工贸行业小微企业安全生产标准化达标”应满足：申请评审之日前一年内未发生死亡事故，小微企业</w:t>
      </w:r>
      <w:r>
        <w:rPr>
          <w:rFonts w:hint="eastAsia" w:ascii="Times New Roman" w:hAnsi="Times New Roman" w:eastAsia="仿宋_GB2312" w:cs="Times New Roman"/>
          <w:b/>
          <w:bCs/>
          <w:color w:val="auto"/>
          <w:spacing w:val="-11"/>
          <w:sz w:val="32"/>
          <w:szCs w:val="32"/>
          <w:lang w:val="en-US" w:eastAsia="zh-CN"/>
        </w:rPr>
        <w:t>标准化得分</w:t>
      </w:r>
      <w:r>
        <w:rPr>
          <w:rFonts w:hint="eastAsia" w:ascii="Times New Roman" w:hAnsi="Times New Roman" w:eastAsia="仿宋_GB2312" w:cs="Times New Roman"/>
          <w:color w:val="auto"/>
          <w:spacing w:val="-11"/>
          <w:sz w:val="32"/>
          <w:szCs w:val="32"/>
          <w:lang w:val="en-US" w:eastAsia="zh-CN"/>
        </w:rPr>
        <w:t>≥60分。小微企业划分参照工业和信息化部《关于印发中小企业划型标准规定的通知》（工信部联企业〔</w:t>
      </w:r>
      <w:r>
        <w:rPr>
          <w:rFonts w:hint="default" w:ascii="Times New Roman" w:hAnsi="Times New Roman" w:eastAsia="仿宋_GB2312" w:cs="Times New Roman"/>
          <w:color w:val="auto"/>
          <w:spacing w:val="-11"/>
          <w:sz w:val="32"/>
          <w:szCs w:val="32"/>
          <w:lang w:val="en-US" w:eastAsia="zh-CN"/>
        </w:rPr>
        <w:t>2011</w:t>
      </w:r>
      <w:r>
        <w:rPr>
          <w:rFonts w:hint="eastAsia" w:ascii="Times New Roman" w:hAnsi="Times New Roman" w:eastAsia="仿宋_GB2312" w:cs="Times New Roman"/>
          <w:color w:val="auto"/>
          <w:spacing w:val="-11"/>
          <w:sz w:val="32"/>
          <w:szCs w:val="32"/>
          <w:lang w:val="en-US" w:eastAsia="zh-CN"/>
        </w:rPr>
        <w:t>〕</w:t>
      </w:r>
      <w:r>
        <w:rPr>
          <w:rFonts w:hint="default" w:ascii="Times New Roman" w:hAnsi="Times New Roman" w:eastAsia="仿宋_GB2312" w:cs="Times New Roman"/>
          <w:color w:val="auto"/>
          <w:spacing w:val="-11"/>
          <w:sz w:val="32"/>
          <w:szCs w:val="32"/>
          <w:lang w:val="en-US" w:eastAsia="zh-CN"/>
        </w:rPr>
        <w:t>300</w:t>
      </w:r>
      <w:r>
        <w:rPr>
          <w:rFonts w:hint="eastAsia" w:ascii="Times New Roman" w:hAnsi="Times New Roman" w:eastAsia="仿宋_GB2312" w:cs="Times New Roman"/>
          <w:color w:val="auto"/>
          <w:spacing w:val="-11"/>
          <w:sz w:val="32"/>
          <w:szCs w:val="32"/>
          <w:lang w:val="en-US" w:eastAsia="zh-CN"/>
        </w:rPr>
        <w:t>号）确定。</w:t>
      </w:r>
    </w:p>
    <w:p>
      <w:pPr>
        <w:keepNext w:val="0"/>
        <w:keepLines w:val="0"/>
        <w:pageBreakBefore w:val="0"/>
        <w:widowControl w:val="0"/>
        <w:tabs>
          <w:tab w:val="left" w:pos="588"/>
        </w:tabs>
        <w:kinsoku/>
        <w:wordWrap/>
        <w:overflowPunct/>
        <w:topLinePunct w:val="0"/>
        <w:autoSpaceDE/>
        <w:autoSpaceDN/>
        <w:bidi w:val="0"/>
        <w:adjustRightInd/>
        <w:snapToGrid/>
        <w:spacing w:line="580" w:lineRule="exact"/>
        <w:ind w:firstLine="596" w:firstLineChars="200"/>
        <w:jc w:val="left"/>
        <w:textAlignment w:val="auto"/>
        <w:rPr>
          <w:rFonts w:hint="eastAsia" w:ascii="Times New Roman" w:hAnsi="Times New Roman" w:eastAsia="仿宋_GB2312" w:cs="Times New Roman"/>
          <w:color w:val="auto"/>
          <w:spacing w:val="-11"/>
          <w:sz w:val="32"/>
          <w:szCs w:val="32"/>
          <w:lang w:val="en-US" w:eastAsia="zh-CN"/>
        </w:rPr>
      </w:pPr>
      <w:r>
        <w:rPr>
          <w:rFonts w:hint="eastAsia" w:eastAsia="仿宋_GB2312" w:cs="Times New Roman"/>
          <w:color w:val="auto"/>
          <w:spacing w:val="-11"/>
          <w:sz w:val="32"/>
          <w:szCs w:val="32"/>
          <w:lang w:val="en-US" w:eastAsia="zh-CN"/>
        </w:rPr>
        <w:t>七、</w:t>
      </w:r>
      <w:r>
        <w:rPr>
          <w:rFonts w:hint="eastAsia" w:ascii="Times New Roman" w:hAnsi="Times New Roman" w:eastAsia="仿宋_GB2312" w:cs="Times New Roman"/>
          <w:color w:val="auto"/>
          <w:spacing w:val="-11"/>
          <w:sz w:val="32"/>
          <w:szCs w:val="32"/>
          <w:lang w:val="en-US" w:eastAsia="zh-CN"/>
        </w:rPr>
        <w:t>企业在本细则达标基础上，依据自愿的原则，可按《企业安全生产标准化基本规范》（</w:t>
      </w:r>
      <w:r>
        <w:rPr>
          <w:rFonts w:hint="default" w:ascii="Times New Roman" w:hAnsi="Times New Roman" w:eastAsia="仿宋_GB2312" w:cs="Times New Roman"/>
          <w:color w:val="auto"/>
          <w:spacing w:val="-11"/>
          <w:sz w:val="32"/>
          <w:szCs w:val="32"/>
          <w:lang w:val="en-US" w:eastAsia="zh-CN"/>
        </w:rPr>
        <w:t>GB/T 33000-2016</w:t>
      </w:r>
      <w:r>
        <w:rPr>
          <w:rFonts w:hint="eastAsia" w:ascii="Times New Roman" w:hAnsi="Times New Roman" w:eastAsia="仿宋_GB2312" w:cs="Times New Roman"/>
          <w:color w:val="auto"/>
          <w:spacing w:val="-11"/>
          <w:sz w:val="32"/>
          <w:szCs w:val="32"/>
          <w:lang w:val="en-US" w:eastAsia="zh-CN"/>
        </w:rPr>
        <w:t>）完善提升并申请安全生产标准化定级。</w:t>
      </w:r>
    </w:p>
    <w:p>
      <w:pPr>
        <w:keepNext w:val="0"/>
        <w:keepLines w:val="0"/>
        <w:pageBreakBefore w:val="0"/>
        <w:widowControl w:val="0"/>
        <w:tabs>
          <w:tab w:val="left" w:pos="588"/>
        </w:tabs>
        <w:kinsoku/>
        <w:wordWrap/>
        <w:overflowPunct/>
        <w:topLinePunct w:val="0"/>
        <w:autoSpaceDE/>
        <w:autoSpaceDN/>
        <w:bidi w:val="0"/>
        <w:adjustRightInd/>
        <w:snapToGrid/>
        <w:spacing w:line="580" w:lineRule="exact"/>
        <w:jc w:val="left"/>
        <w:textAlignment w:val="auto"/>
        <w:rPr>
          <w:rFonts w:hint="eastAsia" w:ascii="Times New Roman" w:hAnsi="Times New Roman" w:eastAsia="仿宋_GB2312" w:cs="Times New Roman"/>
          <w:color w:val="auto"/>
          <w:spacing w:val="-11"/>
          <w:sz w:val="32"/>
          <w:szCs w:val="32"/>
          <w:lang w:val="en-US" w:eastAsia="zh-CN"/>
        </w:rPr>
      </w:pPr>
    </w:p>
    <w:p>
      <w:pPr>
        <w:keepNext w:val="0"/>
        <w:keepLines w:val="0"/>
        <w:pageBreakBefore w:val="0"/>
        <w:widowControl w:val="0"/>
        <w:tabs>
          <w:tab w:val="left" w:pos="588"/>
        </w:tabs>
        <w:kinsoku/>
        <w:wordWrap/>
        <w:overflowPunct/>
        <w:topLinePunct w:val="0"/>
        <w:autoSpaceDE/>
        <w:autoSpaceDN/>
        <w:bidi w:val="0"/>
        <w:adjustRightInd/>
        <w:snapToGrid/>
        <w:spacing w:line="580" w:lineRule="exact"/>
        <w:ind w:left="1532" w:leftChars="304" w:hanging="894" w:hangingChars="300"/>
        <w:jc w:val="left"/>
        <w:textAlignment w:val="auto"/>
        <w:rPr>
          <w:rFonts w:hint="eastAsia" w:ascii="Times New Roman" w:hAnsi="Times New Roman" w:eastAsia="仿宋_GB2312" w:cs="Times New Roman"/>
          <w:color w:val="auto"/>
          <w:spacing w:val="-11"/>
          <w:sz w:val="32"/>
          <w:szCs w:val="32"/>
          <w:lang w:val="en-US" w:eastAsia="zh-CN"/>
        </w:rPr>
      </w:pPr>
      <w:r>
        <w:rPr>
          <w:rFonts w:hint="eastAsia" w:ascii="Times New Roman" w:hAnsi="Times New Roman" w:eastAsia="仿宋_GB2312" w:cs="Times New Roman"/>
          <w:color w:val="auto"/>
          <w:spacing w:val="-11"/>
          <w:sz w:val="32"/>
          <w:szCs w:val="32"/>
          <w:lang w:val="en-US" w:eastAsia="zh-CN"/>
        </w:rPr>
        <w:t>附件：1. 厦门市工贸行业小微企业安全生产标准化达标评分细则（试行）</w:t>
      </w:r>
    </w:p>
    <w:p>
      <w:pPr>
        <w:ind w:firstLine="1490" w:firstLineChars="500"/>
        <w:jc w:val="both"/>
        <w:rPr>
          <w:rFonts w:hint="eastAsia" w:ascii="Times New Roman" w:hAnsi="Times New Roman" w:eastAsia="仿宋_GB2312" w:cs="Times New Roman"/>
          <w:color w:val="auto"/>
          <w:spacing w:val="-11"/>
          <w:sz w:val="32"/>
          <w:szCs w:val="32"/>
          <w:lang w:val="en-US" w:eastAsia="zh-CN"/>
        </w:rPr>
      </w:pPr>
      <w:r>
        <w:rPr>
          <w:rFonts w:hint="eastAsia" w:ascii="Times New Roman" w:hAnsi="Times New Roman" w:eastAsia="仿宋_GB2312" w:cs="Times New Roman"/>
          <w:color w:val="auto"/>
          <w:spacing w:val="-11"/>
          <w:sz w:val="32"/>
          <w:szCs w:val="32"/>
          <w:lang w:val="en-US" w:eastAsia="zh-CN"/>
        </w:rPr>
        <w:t>2.厦门市工贸行业小微企业安全生产标准化达标评</w:t>
      </w:r>
    </w:p>
    <w:p>
      <w:pPr>
        <w:ind w:firstLine="1490" w:firstLineChars="500"/>
        <w:jc w:val="both"/>
        <w:rPr>
          <w:rFonts w:hint="eastAsia" w:ascii="仿宋" w:hAnsi="仿宋" w:eastAsia="仿宋" w:cs="仿宋"/>
          <w:b/>
          <w:bCs/>
          <w:color w:val="auto"/>
          <w:sz w:val="32"/>
          <w:szCs w:val="32"/>
          <w:lang w:val="en-US" w:eastAsia="zh-CN"/>
        </w:rPr>
      </w:pPr>
      <w:r>
        <w:rPr>
          <w:rFonts w:hint="eastAsia" w:ascii="Times New Roman" w:hAnsi="Times New Roman" w:eastAsia="仿宋_GB2312" w:cs="Times New Roman"/>
          <w:color w:val="auto"/>
          <w:spacing w:val="-11"/>
          <w:sz w:val="32"/>
          <w:szCs w:val="32"/>
          <w:lang w:val="en-US" w:eastAsia="zh-CN"/>
        </w:rPr>
        <w:t>定扣分点及原因说明汇总表</w:t>
      </w:r>
    </w:p>
    <w:p>
      <w:pPr>
        <w:keepNext w:val="0"/>
        <w:keepLines w:val="0"/>
        <w:pageBreakBefore w:val="0"/>
        <w:widowControl w:val="0"/>
        <w:tabs>
          <w:tab w:val="left" w:pos="588"/>
        </w:tabs>
        <w:kinsoku/>
        <w:wordWrap/>
        <w:overflowPunct/>
        <w:topLinePunct w:val="0"/>
        <w:autoSpaceDE/>
        <w:autoSpaceDN/>
        <w:bidi w:val="0"/>
        <w:adjustRightInd/>
        <w:snapToGrid/>
        <w:spacing w:line="580" w:lineRule="exact"/>
        <w:ind w:firstLine="596" w:firstLineChars="200"/>
        <w:jc w:val="left"/>
        <w:textAlignment w:val="auto"/>
        <w:rPr>
          <w:rFonts w:hint="default" w:ascii="Times New Roman" w:hAnsi="Times New Roman" w:eastAsia="仿宋_GB2312" w:cs="Times New Roman"/>
          <w:color w:val="auto"/>
          <w:spacing w:val="-11"/>
          <w:sz w:val="32"/>
          <w:szCs w:val="32"/>
          <w:lang w:val="en-US" w:eastAsia="zh-CN"/>
        </w:rPr>
      </w:pPr>
    </w:p>
    <w:p>
      <w:pPr>
        <w:keepNext w:val="0"/>
        <w:keepLines w:val="0"/>
        <w:pageBreakBefore w:val="0"/>
        <w:widowControl w:val="0"/>
        <w:tabs>
          <w:tab w:val="left" w:pos="588"/>
        </w:tabs>
        <w:kinsoku/>
        <w:wordWrap/>
        <w:overflowPunct/>
        <w:topLinePunct w:val="0"/>
        <w:autoSpaceDE/>
        <w:autoSpaceDN/>
        <w:bidi w:val="0"/>
        <w:adjustRightInd/>
        <w:snapToGrid/>
        <w:spacing w:line="580" w:lineRule="exact"/>
        <w:ind w:firstLine="596" w:firstLineChars="200"/>
        <w:jc w:val="left"/>
        <w:textAlignment w:val="auto"/>
        <w:rPr>
          <w:rFonts w:hint="default" w:ascii="Times New Roman" w:hAnsi="Times New Roman" w:eastAsia="仿宋_GB2312" w:cs="Times New Roman"/>
          <w:color w:val="auto"/>
          <w:spacing w:val="-11"/>
          <w:sz w:val="32"/>
          <w:szCs w:val="32"/>
          <w:lang w:val="en-US" w:eastAsia="zh-CN"/>
        </w:rPr>
        <w:sectPr>
          <w:footerReference r:id="rId3" w:type="default"/>
          <w:pgSz w:w="11906" w:h="16838"/>
          <w:pgMar w:top="1440" w:right="1800" w:bottom="1440" w:left="1800" w:header="851" w:footer="992" w:gutter="0"/>
          <w:pgNumType w:fmt="decimal"/>
          <w:cols w:space="720" w:num="1"/>
          <w:docGrid w:type="lines" w:linePitch="312" w:charSpace="0"/>
        </w:sectPr>
      </w:pPr>
      <w:r>
        <w:rPr>
          <w:rFonts w:hint="eastAsia" w:eastAsia="仿宋_GB2312" w:cs="Times New Roman"/>
          <w:color w:val="auto"/>
          <w:spacing w:val="-11"/>
          <w:sz w:val="32"/>
          <w:szCs w:val="32"/>
          <w:lang w:val="en-US" w:eastAsia="zh-CN"/>
        </w:rPr>
        <w:t xml:space="preserve">    </w:t>
      </w:r>
    </w:p>
    <w:p>
      <w:pPr>
        <w:jc w:val="both"/>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 xml:space="preserve"> 厦门市工贸行业小微企业安全生产标准化</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达标评分细则（试行）</w:t>
      </w:r>
    </w:p>
    <w:tbl>
      <w:tblPr>
        <w:tblStyle w:val="8"/>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928"/>
        <w:gridCol w:w="4577"/>
        <w:gridCol w:w="426"/>
        <w:gridCol w:w="1794"/>
        <w:gridCol w:w="361"/>
        <w:gridCol w:w="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3" w:type="pct"/>
            <w:noWrap w:val="0"/>
            <w:vAlign w:val="center"/>
          </w:tcPr>
          <w:p>
            <w:pPr>
              <w:adjustRightInd w:val="0"/>
              <w:snapToGrid w:val="0"/>
              <w:spacing w:line="300" w:lineRule="exact"/>
              <w:jc w:val="center"/>
              <w:rPr>
                <w:rFonts w:hint="eastAsia" w:ascii="黑体" w:hAnsi="黑体" w:eastAsia="黑体" w:cs="黑体"/>
                <w:color w:val="auto"/>
                <w:szCs w:val="21"/>
              </w:rPr>
            </w:pPr>
            <w:r>
              <w:rPr>
                <w:rFonts w:hint="eastAsia" w:ascii="黑体" w:hAnsi="黑体" w:eastAsia="黑体" w:cs="黑体"/>
                <w:color w:val="auto"/>
                <w:szCs w:val="21"/>
                <w:lang w:val="en-US" w:eastAsia="zh-CN"/>
              </w:rPr>
              <w:t>一级要素</w:t>
            </w:r>
          </w:p>
        </w:tc>
        <w:tc>
          <w:tcPr>
            <w:tcW w:w="566" w:type="pct"/>
            <w:noWrap w:val="0"/>
            <w:vAlign w:val="center"/>
          </w:tcPr>
          <w:p>
            <w:pPr>
              <w:adjustRightInd w:val="0"/>
              <w:snapToGrid w:val="0"/>
              <w:spacing w:line="300" w:lineRule="exact"/>
              <w:jc w:val="center"/>
              <w:rPr>
                <w:rFonts w:hint="default" w:ascii="黑体" w:hAnsi="黑体" w:eastAsia="黑体" w:cs="黑体"/>
                <w:color w:val="auto"/>
                <w:szCs w:val="21"/>
                <w:lang w:val="en-US" w:eastAsia="zh-CN"/>
              </w:rPr>
            </w:pPr>
            <w:r>
              <w:rPr>
                <w:rFonts w:hint="eastAsia" w:ascii="黑体" w:hAnsi="黑体" w:eastAsia="黑体" w:cs="黑体"/>
                <w:color w:val="auto"/>
                <w:szCs w:val="21"/>
                <w:lang w:val="en-US" w:eastAsia="zh-CN"/>
              </w:rPr>
              <w:t>二级要素</w:t>
            </w:r>
          </w:p>
        </w:tc>
        <w:tc>
          <w:tcPr>
            <w:tcW w:w="2605" w:type="pct"/>
            <w:noWrap w:val="0"/>
            <w:vAlign w:val="center"/>
          </w:tcPr>
          <w:p>
            <w:pPr>
              <w:adjustRightInd w:val="0"/>
              <w:snapToGrid w:val="0"/>
              <w:spacing w:line="300" w:lineRule="exact"/>
              <w:jc w:val="center"/>
              <w:rPr>
                <w:rFonts w:hint="eastAsia" w:ascii="黑体" w:hAnsi="黑体" w:eastAsia="黑体" w:cs="黑体"/>
                <w:color w:val="auto"/>
                <w:szCs w:val="21"/>
              </w:rPr>
            </w:pPr>
            <w:r>
              <w:rPr>
                <w:rFonts w:hint="eastAsia" w:ascii="黑体" w:hAnsi="黑体" w:eastAsia="黑体" w:cs="黑体"/>
                <w:color w:val="auto"/>
                <w:szCs w:val="21"/>
              </w:rPr>
              <w:t>标准条款</w:t>
            </w:r>
          </w:p>
        </w:tc>
        <w:tc>
          <w:tcPr>
            <w:tcW w:w="150" w:type="pct"/>
            <w:noWrap w:val="0"/>
            <w:vAlign w:val="center"/>
          </w:tcPr>
          <w:p>
            <w:pPr>
              <w:adjustRightInd w:val="0"/>
              <w:snapToGrid w:val="0"/>
              <w:spacing w:line="300" w:lineRule="exact"/>
              <w:ind w:left="-118" w:leftChars="-56" w:right="-153" w:rightChars="-73"/>
              <w:jc w:val="center"/>
              <w:rPr>
                <w:rFonts w:hint="eastAsia" w:ascii="黑体" w:hAnsi="黑体" w:eastAsia="黑体" w:cs="黑体"/>
                <w:color w:val="auto"/>
                <w:szCs w:val="21"/>
              </w:rPr>
            </w:pPr>
            <w:r>
              <w:rPr>
                <w:rFonts w:hint="eastAsia" w:ascii="黑体" w:hAnsi="黑体" w:eastAsia="黑体" w:cs="黑体"/>
                <w:color w:val="auto"/>
                <w:szCs w:val="21"/>
              </w:rPr>
              <w:t>标准</w:t>
            </w:r>
          </w:p>
          <w:p>
            <w:pPr>
              <w:adjustRightInd w:val="0"/>
              <w:snapToGrid w:val="0"/>
              <w:spacing w:line="300" w:lineRule="exact"/>
              <w:ind w:left="-118" w:leftChars="-56" w:right="-141" w:rightChars="-67"/>
              <w:jc w:val="center"/>
              <w:rPr>
                <w:rFonts w:hint="eastAsia" w:ascii="黑体" w:hAnsi="黑体" w:eastAsia="黑体" w:cs="黑体"/>
                <w:color w:val="auto"/>
                <w:szCs w:val="21"/>
              </w:rPr>
            </w:pPr>
            <w:r>
              <w:rPr>
                <w:rFonts w:hint="eastAsia" w:ascii="黑体" w:hAnsi="黑体" w:eastAsia="黑体" w:cs="黑体"/>
                <w:color w:val="auto"/>
                <w:szCs w:val="21"/>
              </w:rPr>
              <w:t>分值</w:t>
            </w:r>
          </w:p>
        </w:tc>
        <w:tc>
          <w:tcPr>
            <w:tcW w:w="1050" w:type="pct"/>
            <w:noWrap w:val="0"/>
            <w:vAlign w:val="center"/>
          </w:tcPr>
          <w:p>
            <w:pPr>
              <w:adjustRightInd w:val="0"/>
              <w:snapToGrid w:val="0"/>
              <w:spacing w:line="300" w:lineRule="exact"/>
              <w:jc w:val="center"/>
              <w:rPr>
                <w:rFonts w:hint="eastAsia" w:ascii="黑体" w:hAnsi="黑体" w:eastAsia="黑体" w:cs="黑体"/>
                <w:color w:val="auto"/>
                <w:szCs w:val="21"/>
              </w:rPr>
            </w:pPr>
            <w:r>
              <w:rPr>
                <w:rFonts w:hint="eastAsia" w:ascii="黑体" w:hAnsi="黑体" w:eastAsia="黑体" w:cs="黑体"/>
                <w:color w:val="auto"/>
                <w:szCs w:val="21"/>
              </w:rPr>
              <w:t>评分方式</w:t>
            </w:r>
          </w:p>
        </w:tc>
        <w:tc>
          <w:tcPr>
            <w:tcW w:w="242" w:type="pct"/>
            <w:noWrap w:val="0"/>
            <w:vAlign w:val="center"/>
          </w:tcPr>
          <w:p>
            <w:pPr>
              <w:adjustRightInd w:val="0"/>
              <w:snapToGrid w:val="0"/>
              <w:spacing w:line="300" w:lineRule="exact"/>
              <w:ind w:leftChars="-31" w:right="-65" w:rightChars="-31" w:hanging="65" w:hangingChars="31"/>
              <w:jc w:val="center"/>
              <w:rPr>
                <w:rFonts w:hint="eastAsia" w:ascii="黑体" w:hAnsi="黑体" w:eastAsia="黑体" w:cs="黑体"/>
                <w:color w:val="auto"/>
                <w:szCs w:val="21"/>
              </w:rPr>
            </w:pPr>
            <w:r>
              <w:rPr>
                <w:rFonts w:hint="eastAsia" w:ascii="黑体" w:hAnsi="黑体" w:eastAsia="黑体" w:cs="黑体"/>
                <w:color w:val="auto"/>
                <w:szCs w:val="21"/>
              </w:rPr>
              <w:t>评定扣分</w:t>
            </w:r>
          </w:p>
        </w:tc>
        <w:tc>
          <w:tcPr>
            <w:tcW w:w="151" w:type="pct"/>
            <w:noWrap w:val="0"/>
            <w:vAlign w:val="center"/>
          </w:tcPr>
          <w:p>
            <w:pPr>
              <w:adjustRightInd w:val="0"/>
              <w:snapToGrid w:val="0"/>
              <w:spacing w:line="300" w:lineRule="exact"/>
              <w:jc w:val="center"/>
              <w:rPr>
                <w:rFonts w:hint="eastAsia" w:ascii="黑体" w:hAnsi="黑体" w:eastAsia="黑体" w:cs="黑体"/>
                <w:color w:val="auto"/>
                <w:szCs w:val="21"/>
              </w:rPr>
            </w:pPr>
            <w:r>
              <w:rPr>
                <w:rFonts w:hint="eastAsia" w:ascii="黑体" w:hAnsi="黑体" w:eastAsia="黑体" w:cs="黑体"/>
                <w:color w:val="auto"/>
                <w:szCs w:val="21"/>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Merge w:val="restart"/>
            <w:noWrap w:val="0"/>
            <w:vAlign w:val="center"/>
          </w:tcPr>
          <w:p>
            <w:pPr>
              <w:jc w:val="center"/>
              <w:rPr>
                <w:rFonts w:hint="default" w:ascii="仿宋" w:hAnsi="仿宋" w:eastAsia="仿宋" w:cs="仿宋_GB2312"/>
                <w:color w:val="auto"/>
                <w:szCs w:val="21"/>
                <w:lang w:val="en-US" w:eastAsia="zh-CN"/>
              </w:rPr>
            </w:pPr>
            <w:r>
              <w:rPr>
                <w:rFonts w:hint="eastAsia" w:ascii="仿宋" w:hAnsi="仿宋" w:eastAsia="仿宋" w:cs="仿宋_GB2312"/>
                <w:color w:val="auto"/>
                <w:szCs w:val="21"/>
                <w:lang w:val="en-US" w:eastAsia="zh-CN"/>
              </w:rPr>
              <w:t>1.目标职责</w:t>
            </w:r>
          </w:p>
        </w:tc>
        <w:tc>
          <w:tcPr>
            <w:tcW w:w="566" w:type="pct"/>
            <w:noWrap w:val="0"/>
            <w:vAlign w:val="center"/>
          </w:tcPr>
          <w:p>
            <w:pPr>
              <w:spacing w:line="240" w:lineRule="exact"/>
              <w:jc w:val="center"/>
              <w:rPr>
                <w:rFonts w:hint="eastAsia" w:ascii="仿宋" w:hAnsi="仿宋" w:eastAsia="仿宋" w:cs="仿宋_GB2312"/>
                <w:color w:val="auto"/>
                <w:kern w:val="2"/>
                <w:sz w:val="21"/>
                <w:szCs w:val="21"/>
                <w:highlight w:val="none"/>
                <w:lang w:val="en-US" w:eastAsia="zh-CN" w:bidi="ar-SA"/>
              </w:rPr>
            </w:pPr>
            <w:r>
              <w:rPr>
                <w:rFonts w:hint="eastAsia" w:ascii="仿宋" w:hAnsi="仿宋" w:eastAsia="仿宋" w:cs="仿宋_GB2312"/>
                <w:color w:val="auto"/>
                <w:szCs w:val="21"/>
                <w:highlight w:val="none"/>
                <w:lang w:val="en-US" w:eastAsia="zh-CN"/>
              </w:rPr>
              <w:t>1.1安全生产责任制</w:t>
            </w:r>
          </w:p>
        </w:tc>
        <w:tc>
          <w:tcPr>
            <w:tcW w:w="2605" w:type="pct"/>
            <w:noWrap w:val="0"/>
            <w:vAlign w:val="center"/>
          </w:tcPr>
          <w:p>
            <w:pPr>
              <w:spacing w:line="240" w:lineRule="exact"/>
              <w:jc w:val="left"/>
              <w:rPr>
                <w:rFonts w:hint="eastAsia" w:ascii="仿宋" w:hAnsi="仿宋" w:eastAsia="仿宋" w:cs="仿宋_GB2312"/>
                <w:color w:val="auto"/>
                <w:kern w:val="2"/>
                <w:sz w:val="21"/>
                <w:szCs w:val="21"/>
                <w:highlight w:val="none"/>
                <w:lang w:val="en-US" w:eastAsia="zh-CN" w:bidi="ar-SA"/>
              </w:rPr>
            </w:pPr>
            <w:r>
              <w:rPr>
                <w:rFonts w:hint="eastAsia" w:ascii="仿宋" w:hAnsi="仿宋" w:eastAsia="仿宋" w:cs="仿宋_GB2312"/>
                <w:color w:val="auto"/>
                <w:szCs w:val="21"/>
                <w:highlight w:val="none"/>
                <w:lang w:val="en-US" w:eastAsia="zh-CN"/>
              </w:rPr>
              <w:t>1.1.1</w:t>
            </w:r>
            <w:r>
              <w:rPr>
                <w:rFonts w:hint="eastAsia" w:ascii="仿宋" w:hAnsi="仿宋" w:eastAsia="仿宋" w:cs="仿宋_GB2312"/>
                <w:color w:val="auto"/>
                <w:szCs w:val="21"/>
                <w:highlight w:val="none"/>
              </w:rPr>
              <w:t>建立健全并落实全员安全生产责任制，依法依规配备专兼职安全生产管理人员，结合实际制定文件化的年度安全生产工作目标和计划，层层签订年度安全生产目标责任状，定期考核全员安全生产责任制、年度责任状落实情况。</w:t>
            </w:r>
          </w:p>
        </w:tc>
        <w:tc>
          <w:tcPr>
            <w:tcW w:w="150" w:type="pct"/>
            <w:noWrap w:val="0"/>
            <w:vAlign w:val="center"/>
          </w:tcPr>
          <w:p>
            <w:pPr>
              <w:tabs>
                <w:tab w:val="left" w:pos="4127"/>
              </w:tabs>
              <w:spacing w:line="240" w:lineRule="exact"/>
              <w:jc w:val="center"/>
              <w:rPr>
                <w:rFonts w:hint="eastAsia" w:ascii="仿宋" w:hAnsi="仿宋" w:eastAsia="仿宋" w:cs="仿宋_GB2312"/>
                <w:color w:val="auto"/>
                <w:kern w:val="2"/>
                <w:sz w:val="21"/>
                <w:szCs w:val="21"/>
                <w:highlight w:val="none"/>
                <w:lang w:val="en-US" w:eastAsia="zh-CN" w:bidi="ar-SA"/>
              </w:rPr>
            </w:pPr>
            <w:r>
              <w:rPr>
                <w:rFonts w:hint="eastAsia" w:ascii="仿宋" w:hAnsi="仿宋" w:eastAsia="仿宋" w:cs="仿宋_GB2312"/>
                <w:color w:val="auto"/>
                <w:szCs w:val="21"/>
                <w:highlight w:val="none"/>
                <w:lang w:val="en-US" w:eastAsia="zh-CN"/>
              </w:rPr>
              <w:t>5</w:t>
            </w:r>
          </w:p>
        </w:tc>
        <w:tc>
          <w:tcPr>
            <w:tcW w:w="1050" w:type="pct"/>
            <w:noWrap w:val="0"/>
            <w:vAlign w:val="center"/>
          </w:tcPr>
          <w:p>
            <w:pPr>
              <w:spacing w:line="240" w:lineRule="exact"/>
              <w:rPr>
                <w:rFonts w:hint="eastAsia" w:ascii="仿宋" w:hAnsi="仿宋" w:eastAsia="仿宋" w:cs="仿宋_GB2312"/>
                <w:color w:val="auto"/>
                <w:kern w:val="2"/>
                <w:sz w:val="21"/>
                <w:szCs w:val="21"/>
                <w:highlight w:val="none"/>
                <w:lang w:val="en-US" w:eastAsia="zh-CN" w:bidi="ar-SA"/>
              </w:rPr>
            </w:pPr>
            <w:r>
              <w:rPr>
                <w:rFonts w:hint="eastAsia" w:ascii="仿宋" w:hAnsi="仿宋" w:eastAsia="仿宋" w:cs="仿宋_GB2312"/>
                <w:color w:val="auto"/>
                <w:szCs w:val="21"/>
                <w:highlight w:val="none"/>
              </w:rPr>
              <w:t>①未建立安全生产责任制或未配备安全生产管理人员或未以文件形式任命安全生产管理人员的，不得分；安全生产责任制不全的，扣1分。②未制定年度安全生产工作目标和计划的，扣1分；未以文本文件或电子文件的形式进行发布的，扣0.5分。③未进行安全生产责任制、年度责任状落实情况考核的，扣1分。④安全生产管理人员配备不符合规定的，扣0.5分。</w:t>
            </w:r>
          </w:p>
        </w:tc>
        <w:tc>
          <w:tcPr>
            <w:tcW w:w="242" w:type="pct"/>
            <w:noWrap w:val="0"/>
            <w:vAlign w:val="center"/>
          </w:tcPr>
          <w:p>
            <w:pPr>
              <w:rPr>
                <w:rFonts w:hint="eastAsia" w:ascii="仿宋" w:hAnsi="仿宋" w:eastAsia="仿宋" w:cs="仿宋_GB2312"/>
                <w:color w:val="auto"/>
                <w:szCs w:val="21"/>
              </w:rPr>
            </w:pPr>
          </w:p>
        </w:tc>
        <w:tc>
          <w:tcPr>
            <w:tcW w:w="151" w:type="pct"/>
            <w:noWrap w:val="0"/>
            <w:vAlign w:val="center"/>
          </w:tcPr>
          <w:p>
            <w:pPr>
              <w:rPr>
                <w:rFonts w:hint="eastAsia"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Merge w:val="continue"/>
            <w:noWrap w:val="0"/>
            <w:vAlign w:val="center"/>
          </w:tcPr>
          <w:p>
            <w:pPr>
              <w:jc w:val="center"/>
              <w:rPr>
                <w:rFonts w:hint="eastAsia" w:ascii="仿宋" w:hAnsi="仿宋" w:eastAsia="仿宋" w:cs="仿宋_GB2312"/>
                <w:color w:val="auto"/>
                <w:szCs w:val="21"/>
                <w:lang w:val="en-US" w:eastAsia="zh-CN"/>
              </w:rPr>
            </w:pPr>
          </w:p>
        </w:tc>
        <w:tc>
          <w:tcPr>
            <w:tcW w:w="566" w:type="pct"/>
            <w:noWrap w:val="0"/>
            <w:vAlign w:val="center"/>
          </w:tcPr>
          <w:p>
            <w:pPr>
              <w:spacing w:line="240" w:lineRule="exact"/>
              <w:jc w:val="center"/>
              <w:rPr>
                <w:rFonts w:hint="eastAsia" w:ascii="仿宋" w:hAnsi="仿宋" w:eastAsia="仿宋" w:cs="仿宋_GB2312"/>
                <w:color w:val="auto"/>
                <w:kern w:val="2"/>
                <w:sz w:val="21"/>
                <w:szCs w:val="21"/>
                <w:lang w:val="en-US" w:eastAsia="zh-CN" w:bidi="ar-SA"/>
              </w:rPr>
            </w:pPr>
            <w:r>
              <w:rPr>
                <w:rFonts w:hint="eastAsia" w:ascii="仿宋" w:hAnsi="仿宋" w:eastAsia="仿宋" w:cs="仿宋_GB2312"/>
                <w:color w:val="auto"/>
                <w:szCs w:val="21"/>
                <w:lang w:val="en-US" w:eastAsia="zh-CN"/>
              </w:rPr>
              <w:t>1.2安全生产费用</w:t>
            </w:r>
          </w:p>
        </w:tc>
        <w:tc>
          <w:tcPr>
            <w:tcW w:w="2605" w:type="pct"/>
            <w:noWrap w:val="0"/>
            <w:vAlign w:val="center"/>
          </w:tcPr>
          <w:p>
            <w:pPr>
              <w:spacing w:line="240" w:lineRule="auto"/>
              <w:jc w:val="left"/>
              <w:rPr>
                <w:rFonts w:hint="eastAsia" w:ascii="仿宋" w:hAnsi="仿宋" w:eastAsia="仿宋" w:cs="仿宋_GB2312"/>
                <w:color w:val="auto"/>
                <w:kern w:val="2"/>
                <w:sz w:val="21"/>
                <w:szCs w:val="21"/>
                <w:lang w:val="en-US" w:eastAsia="zh-CN" w:bidi="ar-SA"/>
              </w:rPr>
            </w:pPr>
            <w:r>
              <w:rPr>
                <w:rFonts w:hint="eastAsia" w:ascii="仿宋" w:hAnsi="仿宋" w:eastAsia="仿宋" w:cs="仿宋_GB2312"/>
                <w:color w:val="auto"/>
                <w:szCs w:val="21"/>
                <w:lang w:val="en-US" w:eastAsia="zh-CN"/>
              </w:rPr>
              <w:t>1.2.1根据风险辨识制定的管控措施落实</w:t>
            </w:r>
            <w:r>
              <w:rPr>
                <w:rFonts w:hint="eastAsia" w:ascii="仿宋" w:hAnsi="仿宋" w:eastAsia="仿宋" w:cs="仿宋_GB2312"/>
                <w:color w:val="auto"/>
                <w:szCs w:val="21"/>
              </w:rPr>
              <w:t>安全生产费用,建立</w:t>
            </w:r>
            <w:r>
              <w:rPr>
                <w:rFonts w:hint="eastAsia" w:ascii="仿宋" w:hAnsi="仿宋" w:eastAsia="仿宋" w:cs="仿宋_GB2312"/>
                <w:color w:val="auto"/>
                <w:szCs w:val="21"/>
                <w:lang w:val="en-US" w:eastAsia="zh-CN"/>
              </w:rPr>
              <w:t>安全生产费用提取和</w:t>
            </w:r>
            <w:r>
              <w:rPr>
                <w:rFonts w:hint="eastAsia" w:ascii="仿宋" w:hAnsi="仿宋" w:eastAsia="仿宋" w:cs="仿宋_GB2312"/>
                <w:color w:val="auto"/>
                <w:szCs w:val="21"/>
              </w:rPr>
              <w:t>使用台账。为从业人员办理工伤保险，并保障受伤员工获得相应的保险与赔偿。</w:t>
            </w:r>
          </w:p>
        </w:tc>
        <w:tc>
          <w:tcPr>
            <w:tcW w:w="150" w:type="pct"/>
            <w:noWrap w:val="0"/>
            <w:vAlign w:val="center"/>
          </w:tcPr>
          <w:p>
            <w:pPr>
              <w:tabs>
                <w:tab w:val="left" w:pos="4127"/>
              </w:tabs>
              <w:spacing w:line="240" w:lineRule="exact"/>
              <w:jc w:val="center"/>
              <w:rPr>
                <w:rFonts w:hint="eastAsia" w:ascii="仿宋" w:hAnsi="仿宋" w:eastAsia="仿宋" w:cs="仿宋_GB2312"/>
                <w:color w:val="auto"/>
                <w:kern w:val="2"/>
                <w:sz w:val="21"/>
                <w:szCs w:val="21"/>
                <w:lang w:val="en-US" w:eastAsia="zh-CN" w:bidi="ar-SA"/>
              </w:rPr>
            </w:pPr>
            <w:r>
              <w:rPr>
                <w:rFonts w:hint="eastAsia" w:ascii="仿宋" w:hAnsi="仿宋" w:eastAsia="仿宋" w:cs="仿宋_GB2312"/>
                <w:color w:val="auto"/>
                <w:szCs w:val="21"/>
                <w:lang w:val="en-US" w:eastAsia="zh-CN"/>
              </w:rPr>
              <w:t>2</w:t>
            </w:r>
          </w:p>
        </w:tc>
        <w:tc>
          <w:tcPr>
            <w:tcW w:w="1050" w:type="pct"/>
            <w:noWrap w:val="0"/>
            <w:vAlign w:val="center"/>
          </w:tcPr>
          <w:p>
            <w:pPr>
              <w:spacing w:line="240" w:lineRule="exact"/>
              <w:rPr>
                <w:rFonts w:hint="eastAsia" w:ascii="仿宋" w:hAnsi="仿宋" w:eastAsia="仿宋" w:cs="仿宋_GB2312"/>
                <w:color w:val="auto"/>
                <w:kern w:val="2"/>
                <w:sz w:val="21"/>
                <w:szCs w:val="21"/>
                <w:lang w:val="en-US" w:eastAsia="zh-CN" w:bidi="ar-SA"/>
              </w:rPr>
            </w:pPr>
            <w:r>
              <w:rPr>
                <w:rFonts w:hint="eastAsia" w:ascii="仿宋" w:hAnsi="仿宋" w:eastAsia="仿宋" w:cs="仿宋_GB2312"/>
                <w:color w:val="auto"/>
                <w:szCs w:val="21"/>
              </w:rPr>
              <w:t>①</w:t>
            </w:r>
            <w:r>
              <w:rPr>
                <w:rFonts w:hint="eastAsia" w:ascii="仿宋" w:hAnsi="仿宋" w:eastAsia="仿宋" w:cs="仿宋_GB2312"/>
                <w:color w:val="auto"/>
                <w:szCs w:val="21"/>
                <w:lang w:val="en-US" w:eastAsia="zh-CN"/>
              </w:rPr>
              <w:t>未</w:t>
            </w:r>
            <w:r>
              <w:rPr>
                <w:rFonts w:hint="eastAsia" w:ascii="仿宋" w:hAnsi="仿宋" w:eastAsia="仿宋" w:cs="仿宋_GB2312"/>
                <w:color w:val="auto"/>
                <w:szCs w:val="21"/>
              </w:rPr>
              <w:t>建立安全生产费用</w:t>
            </w:r>
            <w:r>
              <w:rPr>
                <w:rFonts w:hint="eastAsia" w:ascii="仿宋" w:hAnsi="仿宋" w:eastAsia="仿宋" w:cs="仿宋_GB2312"/>
                <w:color w:val="auto"/>
                <w:szCs w:val="21"/>
                <w:lang w:val="en-US" w:eastAsia="zh-CN"/>
              </w:rPr>
              <w:t>台账的</w:t>
            </w:r>
            <w:r>
              <w:rPr>
                <w:rFonts w:hint="eastAsia" w:ascii="仿宋" w:hAnsi="仿宋" w:eastAsia="仿宋" w:cs="仿宋_GB2312"/>
                <w:color w:val="auto"/>
                <w:szCs w:val="21"/>
              </w:rPr>
              <w:t>，</w:t>
            </w:r>
            <w:r>
              <w:rPr>
                <w:rFonts w:hint="eastAsia" w:ascii="仿宋" w:hAnsi="仿宋" w:eastAsia="仿宋" w:cs="仿宋_GB2312"/>
                <w:color w:val="auto"/>
                <w:szCs w:val="21"/>
                <w:lang w:val="en-US" w:eastAsia="zh-CN"/>
              </w:rPr>
              <w:t>不得分</w:t>
            </w:r>
            <w:r>
              <w:rPr>
                <w:rFonts w:hint="eastAsia" w:ascii="仿宋" w:hAnsi="仿宋" w:eastAsia="仿宋" w:cs="仿宋_GB2312"/>
                <w:color w:val="auto"/>
                <w:szCs w:val="21"/>
              </w:rPr>
              <w:t>。②未缴纳工伤保险的，</w:t>
            </w:r>
            <w:r>
              <w:rPr>
                <w:rFonts w:hint="eastAsia" w:ascii="仿宋" w:hAnsi="仿宋" w:eastAsia="仿宋" w:cs="仿宋_GB2312"/>
                <w:color w:val="auto"/>
                <w:szCs w:val="21"/>
                <w:lang w:val="en-US" w:eastAsia="zh-CN"/>
              </w:rPr>
              <w:t>不得分</w:t>
            </w:r>
            <w:r>
              <w:rPr>
                <w:rFonts w:hint="eastAsia" w:ascii="仿宋" w:hAnsi="仿宋" w:eastAsia="仿宋" w:cs="仿宋_GB2312"/>
                <w:color w:val="auto"/>
                <w:szCs w:val="21"/>
                <w:lang w:eastAsia="zh-CN"/>
              </w:rPr>
              <w:t>。</w:t>
            </w:r>
          </w:p>
        </w:tc>
        <w:tc>
          <w:tcPr>
            <w:tcW w:w="242" w:type="pct"/>
            <w:noWrap w:val="0"/>
            <w:vAlign w:val="center"/>
          </w:tcPr>
          <w:p>
            <w:pPr>
              <w:rPr>
                <w:rFonts w:hint="eastAsia" w:ascii="仿宋" w:hAnsi="仿宋" w:eastAsia="仿宋" w:cs="仿宋_GB2312"/>
                <w:color w:val="auto"/>
                <w:szCs w:val="21"/>
              </w:rPr>
            </w:pPr>
          </w:p>
        </w:tc>
        <w:tc>
          <w:tcPr>
            <w:tcW w:w="151" w:type="pct"/>
            <w:noWrap w:val="0"/>
            <w:vAlign w:val="center"/>
          </w:tcPr>
          <w:p>
            <w:pPr>
              <w:rPr>
                <w:rFonts w:hint="eastAsia"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5" w:type="pct"/>
            <w:gridSpan w:val="3"/>
            <w:noWrap w:val="0"/>
            <w:vAlign w:val="center"/>
          </w:tcPr>
          <w:p>
            <w:pPr>
              <w:spacing w:line="240" w:lineRule="exact"/>
              <w:jc w:val="center"/>
              <w:rPr>
                <w:rFonts w:hint="eastAsia" w:ascii="黑体" w:hAnsi="黑体" w:eastAsia="黑体" w:cs="仿宋_GB2312"/>
                <w:color w:val="auto"/>
                <w:kern w:val="2"/>
                <w:sz w:val="21"/>
                <w:szCs w:val="21"/>
                <w:lang w:val="en-US" w:eastAsia="zh-CN" w:bidi="ar-SA"/>
              </w:rPr>
            </w:pPr>
            <w:r>
              <w:rPr>
                <w:rFonts w:hint="eastAsia" w:ascii="黑体" w:hAnsi="黑体" w:eastAsia="黑体" w:cs="仿宋_GB2312"/>
                <w:color w:val="auto"/>
              </w:rPr>
              <w:t>小计</w:t>
            </w:r>
          </w:p>
        </w:tc>
        <w:tc>
          <w:tcPr>
            <w:tcW w:w="150" w:type="pct"/>
            <w:noWrap w:val="0"/>
            <w:vAlign w:val="center"/>
          </w:tcPr>
          <w:p>
            <w:pPr>
              <w:tabs>
                <w:tab w:val="left" w:pos="4127"/>
              </w:tabs>
              <w:spacing w:line="240" w:lineRule="exact"/>
              <w:jc w:val="center"/>
              <w:rPr>
                <w:rFonts w:hint="default" w:ascii="黑体" w:hAnsi="黑体" w:eastAsia="黑体" w:cs="仿宋_GB2312"/>
                <w:color w:val="auto"/>
                <w:kern w:val="2"/>
                <w:sz w:val="21"/>
                <w:szCs w:val="21"/>
                <w:lang w:val="en-US" w:eastAsia="zh-CN" w:bidi="ar-SA"/>
              </w:rPr>
            </w:pPr>
            <w:r>
              <w:rPr>
                <w:rFonts w:hint="eastAsia" w:ascii="黑体" w:hAnsi="黑体" w:eastAsia="黑体" w:cs="仿宋_GB2312"/>
                <w:color w:val="auto"/>
                <w:szCs w:val="21"/>
                <w:lang w:val="en-US" w:eastAsia="zh-CN"/>
              </w:rPr>
              <w:t>7</w:t>
            </w:r>
          </w:p>
        </w:tc>
        <w:tc>
          <w:tcPr>
            <w:tcW w:w="1050" w:type="pct"/>
            <w:noWrap w:val="0"/>
            <w:vAlign w:val="center"/>
          </w:tcPr>
          <w:p>
            <w:pPr>
              <w:spacing w:line="240" w:lineRule="exact"/>
              <w:jc w:val="center"/>
              <w:rPr>
                <w:rFonts w:hint="eastAsia" w:ascii="仿宋" w:hAnsi="仿宋" w:eastAsia="仿宋" w:cs="仿宋_GB2312"/>
                <w:color w:val="auto"/>
                <w:kern w:val="2"/>
                <w:sz w:val="21"/>
                <w:szCs w:val="21"/>
                <w:lang w:val="en-US" w:eastAsia="zh-CN" w:bidi="ar-SA"/>
              </w:rPr>
            </w:pPr>
            <w:r>
              <w:rPr>
                <w:rFonts w:hint="eastAsia" w:ascii="黑体" w:hAnsi="黑体" w:eastAsia="黑体" w:cs="仿宋_GB2312"/>
                <w:color w:val="auto"/>
              </w:rPr>
              <w:t>扣（得）分小计</w:t>
            </w:r>
          </w:p>
        </w:tc>
        <w:tc>
          <w:tcPr>
            <w:tcW w:w="242" w:type="pct"/>
            <w:noWrap w:val="0"/>
            <w:vAlign w:val="center"/>
          </w:tcPr>
          <w:p>
            <w:pPr>
              <w:rPr>
                <w:rFonts w:hint="eastAsia" w:ascii="仿宋" w:hAnsi="仿宋" w:eastAsia="仿宋" w:cs="仿宋_GB2312"/>
                <w:color w:val="auto"/>
                <w:szCs w:val="21"/>
              </w:rPr>
            </w:pPr>
          </w:p>
        </w:tc>
        <w:tc>
          <w:tcPr>
            <w:tcW w:w="151" w:type="pct"/>
            <w:noWrap w:val="0"/>
            <w:vAlign w:val="center"/>
          </w:tcPr>
          <w:p>
            <w:pPr>
              <w:rPr>
                <w:rFonts w:hint="eastAsia"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noWrap w:val="0"/>
            <w:vAlign w:val="center"/>
          </w:tcPr>
          <w:p>
            <w:pPr>
              <w:jc w:val="center"/>
              <w:rPr>
                <w:rFonts w:hint="default" w:ascii="仿宋" w:hAnsi="仿宋" w:eastAsia="仿宋" w:cs="仿宋_GB2312"/>
                <w:color w:val="auto"/>
                <w:szCs w:val="21"/>
                <w:lang w:val="en-US" w:eastAsia="zh-CN"/>
              </w:rPr>
            </w:pPr>
            <w:r>
              <w:rPr>
                <w:rFonts w:hint="eastAsia" w:ascii="仿宋" w:hAnsi="仿宋" w:eastAsia="仿宋" w:cs="仿宋_GB2312"/>
                <w:color w:val="auto"/>
                <w:szCs w:val="21"/>
                <w:lang w:val="en-US" w:eastAsia="zh-CN"/>
              </w:rPr>
              <w:t>2.制度化管理</w:t>
            </w:r>
          </w:p>
        </w:tc>
        <w:tc>
          <w:tcPr>
            <w:tcW w:w="566" w:type="pct"/>
            <w:noWrap w:val="0"/>
            <w:vAlign w:val="center"/>
          </w:tcPr>
          <w:p>
            <w:pPr>
              <w:spacing w:line="240" w:lineRule="exact"/>
              <w:jc w:val="center"/>
              <w:rPr>
                <w:rFonts w:hint="eastAsia" w:ascii="仿宋" w:hAnsi="仿宋" w:eastAsia="仿宋" w:cs="仿宋_GB2312"/>
                <w:color w:val="auto"/>
                <w:kern w:val="2"/>
                <w:sz w:val="21"/>
                <w:szCs w:val="21"/>
                <w:highlight w:val="none"/>
                <w:lang w:val="en-US" w:eastAsia="zh-CN" w:bidi="ar-SA"/>
              </w:rPr>
            </w:pPr>
            <w:r>
              <w:rPr>
                <w:rFonts w:hint="eastAsia" w:ascii="仿宋" w:hAnsi="仿宋" w:eastAsia="仿宋" w:cs="仿宋_GB2312"/>
                <w:color w:val="auto"/>
                <w:szCs w:val="21"/>
                <w:highlight w:val="none"/>
                <w:lang w:val="en-US" w:eastAsia="zh-CN"/>
              </w:rPr>
              <w:t>2.1安全管理制度及基础清单</w:t>
            </w:r>
          </w:p>
        </w:tc>
        <w:tc>
          <w:tcPr>
            <w:tcW w:w="2605" w:type="pct"/>
            <w:noWrap w:val="0"/>
            <w:vAlign w:val="center"/>
          </w:tcPr>
          <w:p>
            <w:pPr>
              <w:spacing w:line="240" w:lineRule="auto"/>
              <w:jc w:val="left"/>
              <w:rPr>
                <w:rFonts w:hint="eastAsia" w:ascii="仿宋" w:hAnsi="仿宋" w:eastAsia="仿宋" w:cs="仿宋_GB2312"/>
                <w:color w:val="auto"/>
                <w:kern w:val="2"/>
                <w:sz w:val="21"/>
                <w:szCs w:val="21"/>
                <w:highlight w:val="none"/>
                <w:lang w:val="en-US" w:eastAsia="zh-CN" w:bidi="ar-SA"/>
              </w:rPr>
            </w:pPr>
            <w:r>
              <w:rPr>
                <w:rFonts w:hint="eastAsia" w:ascii="仿宋" w:hAnsi="仿宋" w:eastAsia="仿宋" w:cs="仿宋_GB2312"/>
                <w:color w:val="auto"/>
                <w:szCs w:val="21"/>
                <w:highlight w:val="none"/>
                <w:lang w:val="en-US" w:eastAsia="zh-CN"/>
              </w:rPr>
              <w:t>2.2.1</w:t>
            </w:r>
            <w:r>
              <w:rPr>
                <w:rFonts w:hint="eastAsia" w:ascii="仿宋" w:hAnsi="仿宋" w:eastAsia="仿宋" w:cs="仿宋_GB2312"/>
                <w:color w:val="auto"/>
                <w:szCs w:val="21"/>
                <w:highlight w:val="none"/>
              </w:rPr>
              <w:t>遵守安全生产法律法规、标准规范，根据自身生产特点及相关法律法规要求，建立相应的安全生产管理制度、安全操作规程</w:t>
            </w:r>
            <w:r>
              <w:rPr>
                <w:rFonts w:hint="eastAsia" w:ascii="仿宋" w:hAnsi="仿宋" w:eastAsia="仿宋" w:cs="仿宋_GB2312"/>
                <w:color w:val="auto"/>
                <w:szCs w:val="21"/>
                <w:highlight w:val="none"/>
                <w:lang w:val="en-US" w:eastAsia="zh-CN"/>
              </w:rPr>
              <w:t>及安全管理基础清单</w:t>
            </w:r>
            <w:r>
              <w:rPr>
                <w:rFonts w:hint="eastAsia" w:ascii="仿宋" w:hAnsi="仿宋" w:eastAsia="仿宋" w:cs="仿宋_GB2312"/>
                <w:color w:val="auto"/>
                <w:szCs w:val="21"/>
                <w:highlight w:val="none"/>
              </w:rPr>
              <w:t>。安全生产</w:t>
            </w:r>
            <w:r>
              <w:rPr>
                <w:rFonts w:hint="eastAsia" w:ascii="仿宋" w:hAnsi="仿宋" w:eastAsia="仿宋" w:cs="仿宋_GB2312"/>
                <w:color w:val="auto"/>
                <w:szCs w:val="21"/>
                <w:highlight w:val="none"/>
                <w:lang w:val="en-US" w:eastAsia="zh-CN"/>
              </w:rPr>
              <w:t>管理</w:t>
            </w:r>
            <w:r>
              <w:rPr>
                <w:rFonts w:hint="eastAsia" w:ascii="仿宋" w:hAnsi="仿宋" w:eastAsia="仿宋" w:cs="仿宋_GB2312"/>
                <w:color w:val="auto"/>
                <w:szCs w:val="21"/>
                <w:highlight w:val="none"/>
              </w:rPr>
              <w:t>制度内容至少包括以下内容：</w:t>
            </w:r>
            <w:r>
              <w:rPr>
                <w:rFonts w:hint="eastAsia" w:ascii="仿宋" w:hAnsi="仿宋" w:eastAsia="仿宋" w:cs="仿宋_GB2312"/>
                <w:color w:val="auto"/>
                <w:szCs w:val="21"/>
                <w:highlight w:val="none"/>
                <w:lang w:val="en-US" w:eastAsia="zh-CN"/>
              </w:rPr>
              <w:t>安全生产责任制、安全风险分级管控制度</w:t>
            </w:r>
            <w:r>
              <w:rPr>
                <w:rFonts w:hint="eastAsia" w:ascii="仿宋" w:hAnsi="仿宋" w:eastAsia="仿宋" w:cs="仿宋_GB2312"/>
                <w:color w:val="auto"/>
                <w:szCs w:val="21"/>
                <w:highlight w:val="none"/>
              </w:rPr>
              <w:t>、隐患排查治理、教育培训、特种作业和特种设备作业管理、应急管理</w:t>
            </w:r>
            <w:r>
              <w:rPr>
                <w:rFonts w:hint="eastAsia" w:ascii="仿宋" w:hAnsi="仿宋" w:eastAsia="仿宋" w:cs="仿宋_GB2312"/>
                <w:color w:val="auto"/>
                <w:szCs w:val="21"/>
                <w:highlight w:val="none"/>
                <w:lang w:eastAsia="zh-CN"/>
              </w:rPr>
              <w:t>。</w:t>
            </w:r>
            <w:r>
              <w:rPr>
                <w:rFonts w:hint="eastAsia" w:ascii="仿宋" w:hAnsi="仿宋" w:eastAsia="仿宋" w:cs="仿宋_GB2312"/>
                <w:color w:val="auto"/>
                <w:szCs w:val="21"/>
                <w:highlight w:val="none"/>
                <w:lang w:val="en-US" w:eastAsia="zh-CN"/>
              </w:rPr>
              <w:t>安全生产基础清单至少包括以下内容：主要人员信息、主要设备台账、危险作业台账、教育培训台账、应急管理台账。</w:t>
            </w:r>
          </w:p>
        </w:tc>
        <w:tc>
          <w:tcPr>
            <w:tcW w:w="150" w:type="pct"/>
            <w:noWrap w:val="0"/>
            <w:vAlign w:val="center"/>
          </w:tcPr>
          <w:p>
            <w:pPr>
              <w:tabs>
                <w:tab w:val="left" w:pos="4127"/>
              </w:tabs>
              <w:spacing w:line="240" w:lineRule="exact"/>
              <w:jc w:val="center"/>
              <w:rPr>
                <w:rFonts w:hint="eastAsia" w:ascii="仿宋" w:hAnsi="仿宋" w:eastAsia="仿宋" w:cs="仿宋_GB2312"/>
                <w:color w:val="auto"/>
                <w:kern w:val="2"/>
                <w:sz w:val="21"/>
                <w:szCs w:val="21"/>
                <w:highlight w:val="none"/>
                <w:lang w:val="en-US" w:eastAsia="zh-CN" w:bidi="ar-SA"/>
              </w:rPr>
            </w:pPr>
            <w:r>
              <w:rPr>
                <w:rFonts w:hint="eastAsia" w:ascii="仿宋" w:hAnsi="仿宋" w:eastAsia="仿宋" w:cs="仿宋_GB2312"/>
                <w:color w:val="auto"/>
                <w:szCs w:val="21"/>
                <w:highlight w:val="none"/>
                <w:lang w:val="en-US" w:eastAsia="zh-CN"/>
              </w:rPr>
              <w:t>3</w:t>
            </w:r>
          </w:p>
        </w:tc>
        <w:tc>
          <w:tcPr>
            <w:tcW w:w="1050" w:type="pct"/>
            <w:noWrap w:val="0"/>
            <w:vAlign w:val="center"/>
          </w:tcPr>
          <w:p>
            <w:pPr>
              <w:spacing w:line="240" w:lineRule="exact"/>
              <w:rPr>
                <w:rFonts w:hint="eastAsia" w:ascii="仿宋" w:hAnsi="仿宋" w:eastAsia="仿宋" w:cs="仿宋_GB2312"/>
                <w:color w:val="auto"/>
                <w:kern w:val="2"/>
                <w:sz w:val="21"/>
                <w:szCs w:val="21"/>
                <w:highlight w:val="none"/>
                <w:lang w:val="en-US" w:eastAsia="zh-CN" w:bidi="ar-SA"/>
              </w:rPr>
            </w:pPr>
            <w:r>
              <w:rPr>
                <w:rFonts w:hint="eastAsia" w:ascii="仿宋" w:hAnsi="仿宋" w:eastAsia="仿宋" w:cs="仿宋_GB2312"/>
                <w:color w:val="auto"/>
                <w:kern w:val="2"/>
                <w:sz w:val="21"/>
                <w:szCs w:val="21"/>
                <w:highlight w:val="none"/>
                <w:lang w:val="en-US" w:eastAsia="zh-CN" w:bidi="ar-SA"/>
              </w:rPr>
              <w:t>①安全管理制度及基础清单齐全且按年度修订的，得3分；②每缺1份安全管理制度或1类清单台账的，扣0.5分；③每缺2份安全管理制度或2类清单台账的，不得分。</w:t>
            </w:r>
          </w:p>
        </w:tc>
        <w:tc>
          <w:tcPr>
            <w:tcW w:w="242" w:type="pct"/>
            <w:noWrap w:val="0"/>
            <w:vAlign w:val="center"/>
          </w:tcPr>
          <w:p>
            <w:pPr>
              <w:rPr>
                <w:rFonts w:hint="eastAsia" w:ascii="仿宋" w:hAnsi="仿宋" w:eastAsia="仿宋" w:cs="仿宋_GB2312"/>
                <w:color w:val="auto"/>
                <w:szCs w:val="21"/>
              </w:rPr>
            </w:pPr>
          </w:p>
        </w:tc>
        <w:tc>
          <w:tcPr>
            <w:tcW w:w="151" w:type="pct"/>
            <w:noWrap w:val="0"/>
            <w:vAlign w:val="center"/>
          </w:tcPr>
          <w:p>
            <w:pPr>
              <w:rPr>
                <w:rFonts w:hint="eastAsia"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5" w:type="pct"/>
            <w:gridSpan w:val="3"/>
            <w:noWrap w:val="0"/>
            <w:vAlign w:val="center"/>
          </w:tcPr>
          <w:p>
            <w:pPr>
              <w:spacing w:line="240" w:lineRule="exact"/>
              <w:jc w:val="center"/>
              <w:rPr>
                <w:rFonts w:hint="eastAsia" w:ascii="黑体" w:hAnsi="黑体" w:eastAsia="黑体" w:cs="仿宋_GB2312"/>
                <w:color w:val="auto"/>
                <w:kern w:val="2"/>
                <w:sz w:val="21"/>
                <w:szCs w:val="21"/>
                <w:lang w:val="en-US" w:eastAsia="zh-CN" w:bidi="ar-SA"/>
              </w:rPr>
            </w:pPr>
            <w:r>
              <w:rPr>
                <w:rFonts w:hint="eastAsia" w:ascii="黑体" w:hAnsi="黑体" w:eastAsia="黑体" w:cs="仿宋_GB2312"/>
                <w:color w:val="auto"/>
              </w:rPr>
              <w:t>小计</w:t>
            </w:r>
          </w:p>
        </w:tc>
        <w:tc>
          <w:tcPr>
            <w:tcW w:w="150" w:type="pct"/>
            <w:noWrap w:val="0"/>
            <w:vAlign w:val="center"/>
          </w:tcPr>
          <w:p>
            <w:pPr>
              <w:tabs>
                <w:tab w:val="left" w:pos="4127"/>
              </w:tabs>
              <w:spacing w:line="240" w:lineRule="exact"/>
              <w:jc w:val="center"/>
              <w:rPr>
                <w:rFonts w:hint="eastAsia" w:ascii="黑体" w:hAnsi="黑体" w:eastAsia="黑体" w:cs="仿宋_GB2312"/>
                <w:color w:val="auto"/>
                <w:kern w:val="2"/>
                <w:sz w:val="21"/>
                <w:szCs w:val="21"/>
                <w:lang w:val="en-US" w:eastAsia="zh-CN" w:bidi="ar-SA"/>
              </w:rPr>
            </w:pPr>
            <w:r>
              <w:rPr>
                <w:rFonts w:hint="eastAsia" w:ascii="黑体" w:hAnsi="黑体" w:eastAsia="黑体" w:cs="仿宋_GB2312"/>
                <w:color w:val="auto"/>
                <w:szCs w:val="21"/>
                <w:lang w:val="en-US" w:eastAsia="zh-CN"/>
              </w:rPr>
              <w:t>3</w:t>
            </w:r>
          </w:p>
        </w:tc>
        <w:tc>
          <w:tcPr>
            <w:tcW w:w="1050" w:type="pct"/>
            <w:noWrap w:val="0"/>
            <w:vAlign w:val="center"/>
          </w:tcPr>
          <w:p>
            <w:pPr>
              <w:spacing w:line="240" w:lineRule="exact"/>
              <w:jc w:val="center"/>
              <w:rPr>
                <w:rFonts w:hint="eastAsia" w:ascii="仿宋" w:hAnsi="仿宋" w:eastAsia="仿宋" w:cs="仿宋_GB2312"/>
                <w:color w:val="auto"/>
                <w:kern w:val="2"/>
                <w:sz w:val="21"/>
                <w:szCs w:val="21"/>
                <w:lang w:val="en-US" w:eastAsia="zh-CN" w:bidi="ar-SA"/>
              </w:rPr>
            </w:pPr>
            <w:r>
              <w:rPr>
                <w:rFonts w:hint="eastAsia" w:ascii="黑体" w:hAnsi="黑体" w:eastAsia="黑体" w:cs="仿宋_GB2312"/>
                <w:color w:val="auto"/>
              </w:rPr>
              <w:t>扣（得）分小计</w:t>
            </w:r>
          </w:p>
        </w:tc>
        <w:tc>
          <w:tcPr>
            <w:tcW w:w="242" w:type="pct"/>
            <w:noWrap w:val="0"/>
            <w:vAlign w:val="center"/>
          </w:tcPr>
          <w:p>
            <w:pPr>
              <w:rPr>
                <w:rFonts w:hint="eastAsia" w:ascii="仿宋" w:hAnsi="仿宋" w:eastAsia="仿宋" w:cs="仿宋_GB2312"/>
                <w:color w:val="auto"/>
                <w:szCs w:val="21"/>
              </w:rPr>
            </w:pPr>
          </w:p>
        </w:tc>
        <w:tc>
          <w:tcPr>
            <w:tcW w:w="151" w:type="pct"/>
            <w:noWrap w:val="0"/>
            <w:vAlign w:val="center"/>
          </w:tcPr>
          <w:p>
            <w:pPr>
              <w:rPr>
                <w:rFonts w:hint="eastAsia"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Merge w:val="restart"/>
            <w:noWrap w:val="0"/>
            <w:vAlign w:val="center"/>
          </w:tcPr>
          <w:p>
            <w:pPr>
              <w:jc w:val="center"/>
              <w:rPr>
                <w:rFonts w:hint="eastAsia" w:ascii="仿宋_GB2312" w:hAnsi="仿宋_GB2312" w:eastAsia="仿宋_GB2312" w:cs="仿宋_GB2312"/>
                <w:color w:val="auto"/>
                <w:kern w:val="2"/>
                <w:sz w:val="21"/>
                <w:szCs w:val="24"/>
                <w:lang w:val="en-US" w:eastAsia="zh-CN" w:bidi="ar-SA"/>
              </w:rPr>
            </w:pPr>
            <w:r>
              <w:rPr>
                <w:rFonts w:hint="eastAsia" w:ascii="仿宋" w:hAnsi="仿宋" w:eastAsia="仿宋" w:cs="仿宋_GB2312"/>
                <w:color w:val="auto"/>
                <w:szCs w:val="21"/>
                <w:lang w:val="en-US" w:eastAsia="zh-CN"/>
              </w:rPr>
              <w:t>3.教育培训</w:t>
            </w:r>
          </w:p>
        </w:tc>
        <w:tc>
          <w:tcPr>
            <w:tcW w:w="566" w:type="pct"/>
            <w:noWrap w:val="0"/>
            <w:vAlign w:val="center"/>
          </w:tcPr>
          <w:p>
            <w:pPr>
              <w:spacing w:line="240" w:lineRule="exact"/>
              <w:jc w:val="center"/>
              <w:rPr>
                <w:rFonts w:hint="eastAsia" w:ascii="仿宋" w:hAnsi="仿宋" w:eastAsia="仿宋" w:cs="仿宋_GB2312"/>
                <w:color w:val="auto"/>
                <w:kern w:val="2"/>
                <w:sz w:val="21"/>
                <w:szCs w:val="21"/>
                <w:lang w:val="en-US" w:eastAsia="zh-CN" w:bidi="ar-SA"/>
              </w:rPr>
            </w:pPr>
            <w:r>
              <w:rPr>
                <w:rFonts w:hint="eastAsia" w:ascii="仿宋" w:hAnsi="仿宋" w:eastAsia="仿宋" w:cs="仿宋_GB2312"/>
                <w:color w:val="auto"/>
                <w:szCs w:val="21"/>
                <w:lang w:val="en-US" w:eastAsia="zh-CN"/>
              </w:rPr>
              <w:t>3.1安全教育培训计划</w:t>
            </w:r>
          </w:p>
        </w:tc>
        <w:tc>
          <w:tcPr>
            <w:tcW w:w="2605" w:type="pct"/>
            <w:noWrap w:val="0"/>
            <w:vAlign w:val="center"/>
          </w:tcPr>
          <w:p>
            <w:pPr>
              <w:tabs>
                <w:tab w:val="left" w:pos="4127"/>
              </w:tabs>
              <w:spacing w:line="240" w:lineRule="auto"/>
              <w:rPr>
                <w:rFonts w:hint="eastAsia" w:ascii="仿宋" w:hAnsi="仿宋" w:eastAsia="仿宋" w:cs="仿宋_GB2312"/>
                <w:color w:val="auto"/>
                <w:kern w:val="2"/>
                <w:sz w:val="21"/>
                <w:szCs w:val="21"/>
                <w:lang w:val="en-US" w:eastAsia="zh-CN" w:bidi="ar-SA"/>
              </w:rPr>
            </w:pPr>
            <w:r>
              <w:rPr>
                <w:rFonts w:hint="eastAsia" w:ascii="仿宋" w:hAnsi="仿宋" w:eastAsia="仿宋" w:cs="仿宋_GB2312"/>
                <w:color w:val="auto"/>
                <w:szCs w:val="21"/>
                <w:lang w:val="en-US" w:eastAsia="zh-CN"/>
              </w:rPr>
              <w:t>3</w:t>
            </w:r>
            <w:r>
              <w:rPr>
                <w:rFonts w:hint="eastAsia" w:ascii="仿宋" w:hAnsi="仿宋" w:eastAsia="仿宋" w:cs="仿宋_GB2312"/>
                <w:color w:val="auto"/>
                <w:szCs w:val="21"/>
              </w:rPr>
              <w:t>.1</w:t>
            </w:r>
            <w:r>
              <w:rPr>
                <w:rFonts w:hint="eastAsia" w:ascii="仿宋" w:hAnsi="仿宋" w:eastAsia="仿宋" w:cs="仿宋_GB2312"/>
                <w:color w:val="auto"/>
                <w:szCs w:val="21"/>
                <w:lang w:val="en-US" w:eastAsia="zh-CN"/>
              </w:rPr>
              <w:t>.1</w:t>
            </w:r>
            <w:r>
              <w:rPr>
                <w:rFonts w:hint="eastAsia" w:ascii="仿宋" w:hAnsi="仿宋" w:eastAsia="仿宋" w:cs="仿宋_GB2312"/>
                <w:color w:val="auto"/>
                <w:szCs w:val="21"/>
              </w:rPr>
              <w:t>制定年度安全教育培训计划，明确教育培训内容，并按计划开展安全培训及考核。</w:t>
            </w:r>
            <w:r>
              <w:rPr>
                <w:rFonts w:hint="eastAsia" w:ascii="仿宋" w:hAnsi="仿宋" w:eastAsia="仿宋" w:cs="仿宋_GB2312"/>
                <w:color w:val="auto"/>
                <w:szCs w:val="21"/>
                <w:lang w:val="en-US" w:eastAsia="zh-CN"/>
              </w:rPr>
              <w:t>培训内容至少包括：风险点辨识及风险管控措施、安全管理制度、操作规程、法律法规等。</w:t>
            </w:r>
          </w:p>
        </w:tc>
        <w:tc>
          <w:tcPr>
            <w:tcW w:w="150" w:type="pct"/>
            <w:noWrap w:val="0"/>
            <w:vAlign w:val="center"/>
          </w:tcPr>
          <w:p>
            <w:pPr>
              <w:tabs>
                <w:tab w:val="left" w:pos="4127"/>
              </w:tabs>
              <w:spacing w:line="240" w:lineRule="exact"/>
              <w:jc w:val="center"/>
              <w:rPr>
                <w:rFonts w:hint="eastAsia" w:ascii="仿宋" w:hAnsi="仿宋" w:eastAsia="仿宋" w:cs="仿宋_GB2312"/>
                <w:color w:val="auto"/>
                <w:kern w:val="2"/>
                <w:sz w:val="21"/>
                <w:szCs w:val="21"/>
                <w:lang w:val="en-US" w:eastAsia="zh-CN" w:bidi="ar-SA"/>
              </w:rPr>
            </w:pPr>
            <w:r>
              <w:rPr>
                <w:rFonts w:hint="eastAsia" w:ascii="仿宋" w:hAnsi="仿宋" w:eastAsia="仿宋" w:cs="仿宋_GB2312"/>
                <w:color w:val="auto"/>
                <w:szCs w:val="21"/>
                <w:lang w:val="en-US" w:eastAsia="zh-CN"/>
              </w:rPr>
              <w:t>3</w:t>
            </w:r>
          </w:p>
        </w:tc>
        <w:tc>
          <w:tcPr>
            <w:tcW w:w="1050" w:type="pct"/>
            <w:noWrap w:val="0"/>
            <w:vAlign w:val="center"/>
          </w:tcPr>
          <w:p>
            <w:pPr>
              <w:spacing w:line="240" w:lineRule="exact"/>
              <w:rPr>
                <w:rFonts w:hint="eastAsia" w:ascii="仿宋" w:hAnsi="仿宋" w:eastAsia="仿宋" w:cs="仿宋_GB2312"/>
                <w:color w:val="auto"/>
                <w:kern w:val="2"/>
                <w:sz w:val="21"/>
                <w:szCs w:val="21"/>
                <w:lang w:val="en-US" w:eastAsia="zh-CN" w:bidi="ar-SA"/>
              </w:rPr>
            </w:pPr>
            <w:r>
              <w:rPr>
                <w:rFonts w:hint="eastAsia" w:ascii="仿宋" w:hAnsi="仿宋" w:eastAsia="仿宋" w:cs="仿宋_GB2312"/>
                <w:color w:val="auto"/>
                <w:szCs w:val="21"/>
                <w:lang w:val="en-US" w:eastAsia="zh-CN"/>
              </w:rPr>
              <w:t>①</w:t>
            </w:r>
            <w:r>
              <w:rPr>
                <w:rFonts w:hint="eastAsia" w:ascii="仿宋" w:hAnsi="仿宋" w:eastAsia="仿宋" w:cs="仿宋_GB2312"/>
                <w:color w:val="auto"/>
                <w:szCs w:val="21"/>
              </w:rPr>
              <w:t>未制定培训计划的，不得分；</w:t>
            </w:r>
            <w:r>
              <w:rPr>
                <w:rFonts w:hint="eastAsia" w:ascii="仿宋" w:hAnsi="仿宋" w:eastAsia="仿宋" w:cs="仿宋_GB2312"/>
                <w:color w:val="auto"/>
                <w:szCs w:val="21"/>
                <w:lang w:val="en-US" w:eastAsia="zh-CN"/>
              </w:rPr>
              <w:t>②</w:t>
            </w:r>
            <w:r>
              <w:rPr>
                <w:rFonts w:hint="eastAsia" w:ascii="仿宋" w:hAnsi="仿宋" w:eastAsia="仿宋" w:cs="仿宋_GB2312"/>
                <w:color w:val="auto"/>
                <w:szCs w:val="21"/>
              </w:rPr>
              <w:t>培训内容不明确的，</w:t>
            </w:r>
            <w:r>
              <w:rPr>
                <w:rFonts w:hint="eastAsia" w:ascii="仿宋" w:hAnsi="仿宋" w:eastAsia="仿宋" w:cs="仿宋_GB2312"/>
                <w:color w:val="auto"/>
                <w:szCs w:val="21"/>
                <w:lang w:val="en-US" w:eastAsia="zh-CN"/>
              </w:rPr>
              <w:t>不得分</w:t>
            </w:r>
            <w:r>
              <w:rPr>
                <w:rFonts w:hint="eastAsia" w:ascii="仿宋" w:hAnsi="仿宋" w:eastAsia="仿宋" w:cs="仿宋_GB2312"/>
                <w:color w:val="auto"/>
                <w:szCs w:val="21"/>
              </w:rPr>
              <w:t>；</w:t>
            </w:r>
            <w:r>
              <w:rPr>
                <w:rFonts w:hint="eastAsia" w:ascii="仿宋" w:hAnsi="仿宋" w:eastAsia="仿宋" w:cs="仿宋_GB2312"/>
                <w:color w:val="auto"/>
                <w:szCs w:val="21"/>
                <w:lang w:val="en-US" w:eastAsia="zh-CN"/>
              </w:rPr>
              <w:t>③</w:t>
            </w:r>
            <w:r>
              <w:rPr>
                <w:rFonts w:hint="eastAsia" w:ascii="仿宋" w:hAnsi="仿宋" w:eastAsia="仿宋" w:cs="仿宋_GB2312"/>
                <w:color w:val="auto"/>
                <w:szCs w:val="21"/>
              </w:rPr>
              <w:t>未按计划开展安全培训及考核的，不得分。</w:t>
            </w:r>
          </w:p>
        </w:tc>
        <w:tc>
          <w:tcPr>
            <w:tcW w:w="242" w:type="pct"/>
            <w:noWrap w:val="0"/>
            <w:vAlign w:val="center"/>
          </w:tcPr>
          <w:p>
            <w:pPr>
              <w:rPr>
                <w:rFonts w:hint="eastAsia" w:ascii="仿宋" w:hAnsi="仿宋" w:eastAsia="仿宋" w:cs="仿宋_GB2312"/>
                <w:color w:val="auto"/>
                <w:szCs w:val="21"/>
              </w:rPr>
            </w:pPr>
          </w:p>
        </w:tc>
        <w:tc>
          <w:tcPr>
            <w:tcW w:w="151" w:type="pct"/>
            <w:noWrap w:val="0"/>
            <w:vAlign w:val="center"/>
          </w:tcPr>
          <w:p>
            <w:pPr>
              <w:rPr>
                <w:rFonts w:hint="eastAsia"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Merge w:val="continue"/>
            <w:noWrap w:val="0"/>
            <w:vAlign w:val="center"/>
          </w:tcPr>
          <w:p>
            <w:pPr>
              <w:jc w:val="center"/>
              <w:rPr>
                <w:rFonts w:hint="eastAsia" w:ascii="仿宋" w:hAnsi="仿宋" w:eastAsia="仿宋" w:cs="仿宋_GB2312"/>
                <w:color w:val="auto"/>
                <w:szCs w:val="21"/>
                <w:lang w:val="en-US" w:eastAsia="zh-CN"/>
              </w:rPr>
            </w:pPr>
          </w:p>
        </w:tc>
        <w:tc>
          <w:tcPr>
            <w:tcW w:w="566" w:type="pct"/>
            <w:noWrap w:val="0"/>
            <w:vAlign w:val="center"/>
          </w:tcPr>
          <w:p>
            <w:pPr>
              <w:spacing w:line="240" w:lineRule="exact"/>
              <w:jc w:val="center"/>
              <w:rPr>
                <w:rFonts w:hint="eastAsia" w:ascii="仿宋" w:hAnsi="仿宋" w:eastAsia="仿宋" w:cs="仿宋_GB2312"/>
                <w:color w:val="auto"/>
                <w:kern w:val="2"/>
                <w:sz w:val="21"/>
                <w:szCs w:val="21"/>
                <w:highlight w:val="none"/>
                <w:lang w:val="en-US" w:eastAsia="zh-CN" w:bidi="ar-SA"/>
              </w:rPr>
            </w:pPr>
            <w:r>
              <w:rPr>
                <w:rFonts w:hint="eastAsia" w:ascii="仿宋" w:hAnsi="仿宋" w:eastAsia="仿宋" w:cs="仿宋_GB2312"/>
                <w:color w:val="auto"/>
                <w:szCs w:val="21"/>
                <w:highlight w:val="none"/>
                <w:lang w:val="en-US" w:eastAsia="zh-CN"/>
              </w:rPr>
              <w:t>3.2三岗人员</w:t>
            </w:r>
          </w:p>
        </w:tc>
        <w:tc>
          <w:tcPr>
            <w:tcW w:w="2605" w:type="pct"/>
            <w:noWrap w:val="0"/>
            <w:vAlign w:val="center"/>
          </w:tcPr>
          <w:p>
            <w:pPr>
              <w:tabs>
                <w:tab w:val="left" w:pos="4127"/>
              </w:tabs>
              <w:spacing w:line="240" w:lineRule="auto"/>
              <w:rPr>
                <w:rFonts w:hint="eastAsia" w:ascii="仿宋" w:hAnsi="仿宋" w:eastAsia="仿宋" w:cs="仿宋_GB2312"/>
                <w:color w:val="auto"/>
                <w:kern w:val="2"/>
                <w:sz w:val="21"/>
                <w:szCs w:val="21"/>
                <w:highlight w:val="none"/>
                <w:lang w:val="en-US" w:eastAsia="zh-CN" w:bidi="ar-SA"/>
              </w:rPr>
            </w:pPr>
            <w:r>
              <w:rPr>
                <w:rFonts w:hint="eastAsia" w:ascii="仿宋" w:hAnsi="仿宋" w:eastAsia="仿宋" w:cs="仿宋_GB2312"/>
                <w:color w:val="auto"/>
                <w:szCs w:val="21"/>
                <w:highlight w:val="none"/>
                <w:lang w:val="en-US" w:eastAsia="zh-CN"/>
              </w:rPr>
              <w:t>3</w:t>
            </w:r>
            <w:r>
              <w:rPr>
                <w:rFonts w:hint="eastAsia" w:ascii="仿宋" w:hAnsi="仿宋" w:eastAsia="仿宋" w:cs="仿宋_GB2312"/>
                <w:color w:val="auto"/>
                <w:szCs w:val="21"/>
                <w:highlight w:val="none"/>
              </w:rPr>
              <w:t>.2</w:t>
            </w:r>
            <w:r>
              <w:rPr>
                <w:rFonts w:hint="eastAsia" w:ascii="仿宋" w:hAnsi="仿宋" w:eastAsia="仿宋" w:cs="仿宋_GB2312"/>
                <w:color w:val="auto"/>
                <w:szCs w:val="21"/>
                <w:highlight w:val="none"/>
                <w:lang w:val="en-US" w:eastAsia="zh-CN"/>
              </w:rPr>
              <w:t>.1高危企业</w:t>
            </w:r>
            <w:r>
              <w:rPr>
                <w:rFonts w:hint="eastAsia" w:ascii="仿宋" w:hAnsi="仿宋" w:eastAsia="仿宋" w:cs="仿宋_GB2312"/>
                <w:color w:val="auto"/>
                <w:szCs w:val="21"/>
                <w:highlight w:val="none"/>
              </w:rPr>
              <w:t>主要负责人、安全管理人员</w:t>
            </w:r>
            <w:r>
              <w:rPr>
                <w:rFonts w:hint="eastAsia" w:ascii="仿宋" w:hAnsi="仿宋" w:eastAsia="仿宋" w:cs="仿宋_GB2312"/>
                <w:color w:val="auto"/>
                <w:szCs w:val="21"/>
                <w:highlight w:val="none"/>
                <w:lang w:eastAsia="zh-CN"/>
              </w:rPr>
              <w:t>，</w:t>
            </w:r>
            <w:r>
              <w:rPr>
                <w:rFonts w:hint="eastAsia" w:ascii="仿宋" w:hAnsi="仿宋" w:eastAsia="仿宋" w:cs="仿宋_GB2312"/>
                <w:color w:val="auto"/>
                <w:szCs w:val="21"/>
                <w:highlight w:val="none"/>
                <w:lang w:val="en-US" w:eastAsia="zh-CN"/>
              </w:rPr>
              <w:t>以及</w:t>
            </w:r>
            <w:r>
              <w:rPr>
                <w:rFonts w:hint="eastAsia" w:ascii="仿宋" w:hAnsi="仿宋" w:eastAsia="仿宋" w:cs="仿宋_GB2312"/>
                <w:color w:val="auto"/>
                <w:szCs w:val="21"/>
                <w:highlight w:val="none"/>
              </w:rPr>
              <w:t>从事特种作业人员和特种设备作业人员（三项岗位人员）依法经培训考核合格后方可任职，并</w:t>
            </w:r>
            <w:r>
              <w:rPr>
                <w:rFonts w:hint="eastAsia" w:ascii="仿宋" w:hAnsi="仿宋" w:eastAsia="仿宋" w:cs="仿宋_GB2312"/>
                <w:color w:val="auto"/>
                <w:szCs w:val="21"/>
                <w:highlight w:val="none"/>
                <w:lang w:val="en-US" w:eastAsia="zh-CN"/>
              </w:rPr>
              <w:t>按规定</w:t>
            </w:r>
            <w:r>
              <w:rPr>
                <w:rFonts w:hint="eastAsia" w:ascii="仿宋" w:hAnsi="仿宋" w:eastAsia="仿宋" w:cs="仿宋_GB2312"/>
                <w:color w:val="auto"/>
                <w:szCs w:val="21"/>
                <w:highlight w:val="none"/>
              </w:rPr>
              <w:t>定期接受复审。</w:t>
            </w:r>
            <w:r>
              <w:rPr>
                <w:rFonts w:hint="eastAsia" w:ascii="仿宋" w:hAnsi="仿宋" w:eastAsia="仿宋" w:cs="仿宋_GB2312"/>
                <w:color w:val="auto"/>
                <w:szCs w:val="21"/>
                <w:highlight w:val="none"/>
                <w:lang w:val="en-US" w:eastAsia="zh-CN"/>
              </w:rPr>
              <w:t>非高危企业的主要负责人和安全管理人员需具备与本单位所从事的生产经营活动相应的安全生产知识和管理能力。</w:t>
            </w:r>
          </w:p>
        </w:tc>
        <w:tc>
          <w:tcPr>
            <w:tcW w:w="150" w:type="pct"/>
            <w:noWrap w:val="0"/>
            <w:vAlign w:val="center"/>
          </w:tcPr>
          <w:p>
            <w:pPr>
              <w:tabs>
                <w:tab w:val="left" w:pos="4127"/>
              </w:tabs>
              <w:spacing w:line="240" w:lineRule="exact"/>
              <w:jc w:val="center"/>
              <w:rPr>
                <w:rFonts w:hint="eastAsia" w:ascii="仿宋" w:hAnsi="仿宋" w:eastAsia="仿宋" w:cs="仿宋_GB2312"/>
                <w:color w:val="auto"/>
                <w:kern w:val="2"/>
                <w:sz w:val="21"/>
                <w:szCs w:val="21"/>
                <w:highlight w:val="none"/>
                <w:lang w:val="en-US" w:eastAsia="zh-CN" w:bidi="ar-SA"/>
              </w:rPr>
            </w:pPr>
            <w:r>
              <w:rPr>
                <w:rFonts w:hint="eastAsia" w:ascii="仿宋" w:hAnsi="仿宋" w:eastAsia="仿宋" w:cs="仿宋_GB2312"/>
                <w:color w:val="auto"/>
                <w:szCs w:val="21"/>
                <w:highlight w:val="none"/>
                <w:lang w:val="en-US" w:eastAsia="zh-CN"/>
              </w:rPr>
              <w:t>5</w:t>
            </w:r>
          </w:p>
        </w:tc>
        <w:tc>
          <w:tcPr>
            <w:tcW w:w="1050" w:type="pct"/>
            <w:noWrap w:val="0"/>
            <w:vAlign w:val="center"/>
          </w:tcPr>
          <w:p>
            <w:pPr>
              <w:spacing w:line="240" w:lineRule="exact"/>
              <w:rPr>
                <w:rFonts w:hint="eastAsia" w:ascii="仿宋" w:hAnsi="仿宋" w:eastAsia="仿宋" w:cs="仿宋_GB2312"/>
                <w:color w:val="auto"/>
                <w:szCs w:val="21"/>
                <w:highlight w:val="none"/>
                <w:lang w:val="en-US" w:eastAsia="zh-CN"/>
              </w:rPr>
            </w:pPr>
            <w:r>
              <w:rPr>
                <w:rFonts w:hint="eastAsia" w:ascii="仿宋" w:hAnsi="仿宋" w:eastAsia="仿宋" w:cs="仿宋_GB2312"/>
                <w:color w:val="auto"/>
                <w:szCs w:val="21"/>
                <w:highlight w:val="none"/>
              </w:rPr>
              <w:t>①从事特种设备作业人员未依法经考核合格上岗的</w:t>
            </w:r>
            <w:r>
              <w:rPr>
                <w:rFonts w:hint="eastAsia" w:ascii="仿宋" w:hAnsi="仿宋" w:eastAsia="仿宋" w:cs="仿宋_GB2312"/>
                <w:b w:val="0"/>
                <w:bCs w:val="0"/>
                <w:color w:val="auto"/>
                <w:szCs w:val="21"/>
                <w:highlight w:val="none"/>
              </w:rPr>
              <w:t>，</w:t>
            </w:r>
            <w:r>
              <w:rPr>
                <w:rFonts w:hint="eastAsia" w:ascii="仿宋" w:hAnsi="仿宋" w:eastAsia="仿宋" w:cs="仿宋_GB2312"/>
                <w:b w:val="0"/>
                <w:bCs w:val="0"/>
                <w:color w:val="auto"/>
                <w:szCs w:val="21"/>
                <w:highlight w:val="none"/>
                <w:lang w:val="en-US" w:eastAsia="zh-CN"/>
              </w:rPr>
              <w:t>每人次扣 1 分；</w:t>
            </w:r>
            <w:r>
              <w:rPr>
                <w:rFonts w:hint="eastAsia" w:ascii="仿宋" w:hAnsi="仿宋" w:eastAsia="仿宋" w:cs="仿宋_GB2312"/>
                <w:color w:val="auto"/>
                <w:szCs w:val="21"/>
                <w:highlight w:val="none"/>
              </w:rPr>
              <w:t>②未</w:t>
            </w:r>
            <w:r>
              <w:rPr>
                <w:rFonts w:hint="eastAsia" w:ascii="仿宋" w:hAnsi="仿宋" w:eastAsia="仿宋" w:cs="仿宋_GB2312"/>
                <w:color w:val="auto"/>
                <w:szCs w:val="21"/>
                <w:highlight w:val="none"/>
                <w:lang w:val="en-US" w:eastAsia="zh-CN"/>
              </w:rPr>
              <w:t>按规定</w:t>
            </w:r>
            <w:r>
              <w:rPr>
                <w:rFonts w:hint="eastAsia" w:ascii="仿宋" w:hAnsi="仿宋" w:eastAsia="仿宋" w:cs="仿宋_GB2312"/>
                <w:color w:val="auto"/>
                <w:szCs w:val="21"/>
                <w:highlight w:val="none"/>
              </w:rPr>
              <w:t>定期接受复审的，每人次扣 0.5 分</w:t>
            </w:r>
            <w:r>
              <w:rPr>
                <w:rFonts w:hint="eastAsia" w:ascii="仿宋" w:hAnsi="仿宋" w:eastAsia="仿宋" w:cs="仿宋_GB2312"/>
                <w:color w:val="auto"/>
                <w:szCs w:val="21"/>
                <w:highlight w:val="none"/>
                <w:lang w:eastAsia="zh-CN"/>
              </w:rPr>
              <w:t>；</w:t>
            </w:r>
            <w:r>
              <w:rPr>
                <w:rFonts w:hint="eastAsia" w:ascii="仿宋" w:hAnsi="仿宋" w:eastAsia="仿宋" w:cs="仿宋_GB2312"/>
                <w:color w:val="auto"/>
                <w:szCs w:val="21"/>
                <w:highlight w:val="none"/>
                <w:lang w:val="en-US" w:eastAsia="zh-CN"/>
              </w:rPr>
              <w:t>③主要负责人和安全管理人员未参与安全生产教育和培训或考核不合格的，发现一人扣 0.5 分；④被抽查主要负责人和安全管理人员对安全生产知识不清楚的，发现一人扣 0.5 分。</w:t>
            </w:r>
          </w:p>
          <w:p>
            <w:pPr>
              <w:spacing w:line="240" w:lineRule="exact"/>
              <w:rPr>
                <w:rFonts w:hint="eastAsia" w:ascii="仿宋" w:hAnsi="仿宋" w:eastAsia="仿宋" w:cs="仿宋_GB2312"/>
                <w:color w:val="auto"/>
                <w:kern w:val="2"/>
                <w:sz w:val="21"/>
                <w:szCs w:val="21"/>
                <w:highlight w:val="none"/>
                <w:lang w:val="en-US" w:eastAsia="zh-CN" w:bidi="ar-SA"/>
              </w:rPr>
            </w:pPr>
            <w:r>
              <w:rPr>
                <w:rFonts w:hint="eastAsia" w:ascii="黑体" w:hAnsi="黑体" w:eastAsia="黑体" w:cs="仿宋_GB2312"/>
                <w:color w:val="auto"/>
                <w:szCs w:val="21"/>
                <w:highlight w:val="none"/>
              </w:rPr>
              <w:t>★</w:t>
            </w:r>
            <w:r>
              <w:rPr>
                <w:rFonts w:hint="eastAsia" w:ascii="仿宋" w:hAnsi="仿宋" w:eastAsia="仿宋" w:cs="仿宋_GB2312"/>
                <w:b/>
                <w:bCs/>
                <w:color w:val="auto"/>
                <w:szCs w:val="21"/>
                <w:highlight w:val="none"/>
                <w:lang w:val="en-US" w:eastAsia="zh-CN"/>
              </w:rPr>
              <w:t>从事特种作业人员以及高危企业主要负责人、安全管理人员未依法经考核合格上岗的，本小项不得分，且在评审结束前未能整改到位， 中止现场评审，并及时告知属地监管部门。</w:t>
            </w:r>
          </w:p>
        </w:tc>
        <w:tc>
          <w:tcPr>
            <w:tcW w:w="242" w:type="pct"/>
            <w:noWrap w:val="0"/>
            <w:vAlign w:val="center"/>
          </w:tcPr>
          <w:p>
            <w:pPr>
              <w:rPr>
                <w:rFonts w:hint="eastAsia" w:ascii="仿宋" w:hAnsi="仿宋" w:eastAsia="仿宋" w:cs="仿宋_GB2312"/>
                <w:color w:val="auto"/>
                <w:szCs w:val="21"/>
              </w:rPr>
            </w:pPr>
          </w:p>
        </w:tc>
        <w:tc>
          <w:tcPr>
            <w:tcW w:w="151" w:type="pct"/>
            <w:noWrap w:val="0"/>
            <w:vAlign w:val="center"/>
          </w:tcPr>
          <w:p>
            <w:pPr>
              <w:rPr>
                <w:rFonts w:hint="eastAsia"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Merge w:val="continue"/>
            <w:noWrap w:val="0"/>
            <w:vAlign w:val="center"/>
          </w:tcPr>
          <w:p>
            <w:pPr>
              <w:jc w:val="center"/>
              <w:rPr>
                <w:rFonts w:hint="eastAsia" w:ascii="仿宋_GB2312" w:hAnsi="仿宋_GB2312" w:eastAsia="仿宋_GB2312" w:cs="仿宋_GB2312"/>
                <w:color w:val="auto"/>
                <w:kern w:val="2"/>
                <w:sz w:val="21"/>
                <w:szCs w:val="24"/>
                <w:lang w:val="en-US" w:eastAsia="zh-CN" w:bidi="ar-SA"/>
              </w:rPr>
            </w:pPr>
          </w:p>
        </w:tc>
        <w:tc>
          <w:tcPr>
            <w:tcW w:w="566" w:type="pct"/>
            <w:noWrap w:val="0"/>
            <w:vAlign w:val="center"/>
          </w:tcPr>
          <w:p>
            <w:pPr>
              <w:spacing w:line="240" w:lineRule="exact"/>
              <w:jc w:val="center"/>
              <w:rPr>
                <w:rFonts w:hint="eastAsia" w:ascii="仿宋" w:hAnsi="仿宋" w:eastAsia="仿宋" w:cs="仿宋_GB2312"/>
                <w:color w:val="auto"/>
                <w:kern w:val="2"/>
                <w:sz w:val="21"/>
                <w:szCs w:val="21"/>
                <w:highlight w:val="none"/>
                <w:lang w:val="en-US" w:eastAsia="zh-CN" w:bidi="ar-SA"/>
              </w:rPr>
            </w:pPr>
            <w:r>
              <w:rPr>
                <w:rFonts w:hint="eastAsia" w:ascii="仿宋" w:hAnsi="仿宋" w:eastAsia="仿宋" w:cs="仿宋_GB2312"/>
                <w:color w:val="auto"/>
                <w:szCs w:val="21"/>
                <w:highlight w:val="none"/>
                <w:lang w:val="en-US" w:eastAsia="zh-CN"/>
              </w:rPr>
              <w:t>3.3新员工培训</w:t>
            </w:r>
          </w:p>
        </w:tc>
        <w:tc>
          <w:tcPr>
            <w:tcW w:w="2605" w:type="pct"/>
            <w:noWrap w:val="0"/>
            <w:vAlign w:val="center"/>
          </w:tcPr>
          <w:p>
            <w:pPr>
              <w:tabs>
                <w:tab w:val="left" w:pos="4127"/>
              </w:tabs>
              <w:spacing w:line="240" w:lineRule="auto"/>
              <w:rPr>
                <w:rFonts w:hint="eastAsia" w:ascii="仿宋" w:hAnsi="仿宋" w:eastAsia="仿宋" w:cs="仿宋_GB2312"/>
                <w:color w:val="auto"/>
                <w:kern w:val="2"/>
                <w:sz w:val="21"/>
                <w:szCs w:val="21"/>
                <w:highlight w:val="none"/>
                <w:lang w:val="en-US" w:eastAsia="zh-CN" w:bidi="ar-SA"/>
              </w:rPr>
            </w:pPr>
            <w:r>
              <w:rPr>
                <w:rFonts w:hint="eastAsia" w:ascii="仿宋" w:hAnsi="仿宋" w:eastAsia="仿宋" w:cs="仿宋_GB2312"/>
                <w:color w:val="auto"/>
                <w:szCs w:val="21"/>
                <w:highlight w:val="none"/>
                <w:lang w:val="en-US" w:eastAsia="zh-CN"/>
              </w:rPr>
              <w:t>3</w:t>
            </w:r>
            <w:r>
              <w:rPr>
                <w:rFonts w:hint="eastAsia" w:ascii="仿宋" w:hAnsi="仿宋" w:eastAsia="仿宋" w:cs="仿宋_GB2312"/>
                <w:color w:val="auto"/>
                <w:szCs w:val="21"/>
                <w:highlight w:val="none"/>
              </w:rPr>
              <w:t>.3</w:t>
            </w:r>
            <w:r>
              <w:rPr>
                <w:rFonts w:hint="eastAsia" w:ascii="仿宋" w:hAnsi="仿宋" w:eastAsia="仿宋" w:cs="仿宋_GB2312"/>
                <w:color w:val="auto"/>
                <w:szCs w:val="21"/>
                <w:highlight w:val="none"/>
                <w:lang w:val="en-US" w:eastAsia="zh-CN"/>
              </w:rPr>
              <w:t>.1落实新入厂员工</w:t>
            </w:r>
            <w:r>
              <w:rPr>
                <w:rFonts w:hint="eastAsia" w:ascii="仿宋" w:hAnsi="仿宋" w:eastAsia="仿宋" w:cs="仿宋_GB2312"/>
                <w:color w:val="auto"/>
                <w:szCs w:val="21"/>
                <w:highlight w:val="none"/>
                <w:lang w:eastAsia="zh-CN"/>
              </w:rPr>
              <w:t>（</w:t>
            </w:r>
            <w:r>
              <w:rPr>
                <w:rFonts w:hint="eastAsia" w:ascii="仿宋" w:hAnsi="仿宋" w:eastAsia="仿宋" w:cs="仿宋_GB2312"/>
                <w:color w:val="auto"/>
                <w:szCs w:val="21"/>
                <w:highlight w:val="none"/>
                <w:lang w:val="en-US" w:eastAsia="zh-CN"/>
              </w:rPr>
              <w:t>含新上岗的临时工、合同工、劳务工、轮换工、协议工等</w:t>
            </w:r>
            <w:r>
              <w:rPr>
                <w:rFonts w:hint="eastAsia" w:ascii="仿宋" w:hAnsi="仿宋" w:eastAsia="仿宋" w:cs="仿宋_GB2312"/>
                <w:color w:val="auto"/>
                <w:szCs w:val="21"/>
                <w:highlight w:val="none"/>
                <w:lang w:eastAsia="zh-CN"/>
              </w:rPr>
              <w:t>）</w:t>
            </w:r>
            <w:r>
              <w:rPr>
                <w:rFonts w:hint="eastAsia" w:ascii="仿宋" w:hAnsi="仿宋" w:eastAsia="仿宋" w:cs="仿宋_GB2312"/>
                <w:color w:val="auto"/>
                <w:szCs w:val="21"/>
                <w:highlight w:val="none"/>
                <w:lang w:val="en-US" w:eastAsia="zh-CN"/>
              </w:rPr>
              <w:t>三级教育、“四新”（指新技术、新工艺、新设备、新材料）、转岗、复岗教育和规定的年度再教育。</w:t>
            </w:r>
            <w:r>
              <w:rPr>
                <w:rFonts w:hint="eastAsia" w:ascii="仿宋" w:hAnsi="仿宋" w:eastAsia="仿宋" w:cs="仿宋_GB2312"/>
                <w:color w:val="auto"/>
                <w:szCs w:val="21"/>
                <w:highlight w:val="none"/>
              </w:rPr>
              <w:t>从业人员每年应依法接受再培训。对企业外来人员进行进入现场前的安全培训。</w:t>
            </w:r>
          </w:p>
        </w:tc>
        <w:tc>
          <w:tcPr>
            <w:tcW w:w="150" w:type="pct"/>
            <w:noWrap w:val="0"/>
            <w:vAlign w:val="center"/>
          </w:tcPr>
          <w:p>
            <w:pPr>
              <w:tabs>
                <w:tab w:val="left" w:pos="4127"/>
              </w:tabs>
              <w:spacing w:line="240" w:lineRule="exact"/>
              <w:jc w:val="center"/>
              <w:rPr>
                <w:rFonts w:hint="eastAsia" w:ascii="仿宋" w:hAnsi="仿宋" w:eastAsia="仿宋" w:cs="仿宋_GB2312"/>
                <w:color w:val="auto"/>
                <w:kern w:val="2"/>
                <w:sz w:val="21"/>
                <w:szCs w:val="21"/>
                <w:highlight w:val="none"/>
                <w:lang w:val="en-US" w:eastAsia="zh-CN" w:bidi="ar-SA"/>
              </w:rPr>
            </w:pPr>
            <w:r>
              <w:rPr>
                <w:rFonts w:hint="eastAsia" w:ascii="仿宋" w:hAnsi="仿宋" w:eastAsia="仿宋" w:cs="仿宋_GB2312"/>
                <w:color w:val="auto"/>
                <w:szCs w:val="21"/>
                <w:highlight w:val="none"/>
                <w:lang w:val="en-US" w:eastAsia="zh-CN"/>
              </w:rPr>
              <w:t>3</w:t>
            </w:r>
          </w:p>
        </w:tc>
        <w:tc>
          <w:tcPr>
            <w:tcW w:w="1050" w:type="pct"/>
            <w:noWrap w:val="0"/>
            <w:vAlign w:val="center"/>
          </w:tcPr>
          <w:p>
            <w:pPr>
              <w:spacing w:line="240" w:lineRule="exact"/>
              <w:rPr>
                <w:rFonts w:hint="eastAsia" w:ascii="黑体" w:hAnsi="黑体" w:eastAsia="黑体" w:cs="仿宋_GB2312"/>
                <w:color w:val="auto"/>
                <w:kern w:val="2"/>
                <w:sz w:val="21"/>
                <w:szCs w:val="21"/>
                <w:highlight w:val="none"/>
                <w:lang w:val="en-US" w:eastAsia="zh-CN" w:bidi="ar-SA"/>
              </w:rPr>
            </w:pPr>
            <w:r>
              <w:rPr>
                <w:rFonts w:hint="eastAsia" w:ascii="仿宋" w:hAnsi="仿宋" w:eastAsia="仿宋" w:cs="仿宋_GB2312"/>
                <w:color w:val="auto"/>
                <w:szCs w:val="21"/>
                <w:highlight w:val="none"/>
              </w:rPr>
              <w:t>①未按规定进行培训教育的，每人次扣0.5分，未如实记录安全培训教育情况的，本项不得分。②外来人员未进行安全培训的，不得分。</w:t>
            </w:r>
          </w:p>
        </w:tc>
        <w:tc>
          <w:tcPr>
            <w:tcW w:w="242" w:type="pct"/>
            <w:noWrap w:val="0"/>
            <w:vAlign w:val="center"/>
          </w:tcPr>
          <w:p>
            <w:pPr>
              <w:rPr>
                <w:rFonts w:hint="eastAsia" w:ascii="仿宋" w:hAnsi="仿宋" w:eastAsia="仿宋" w:cs="仿宋_GB2312"/>
                <w:color w:val="auto"/>
                <w:szCs w:val="21"/>
              </w:rPr>
            </w:pPr>
          </w:p>
        </w:tc>
        <w:tc>
          <w:tcPr>
            <w:tcW w:w="151" w:type="pct"/>
            <w:noWrap w:val="0"/>
            <w:vAlign w:val="center"/>
          </w:tcPr>
          <w:p>
            <w:pPr>
              <w:rPr>
                <w:rFonts w:hint="eastAsia"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5" w:type="pct"/>
            <w:gridSpan w:val="3"/>
            <w:noWrap w:val="0"/>
            <w:vAlign w:val="center"/>
          </w:tcPr>
          <w:p>
            <w:pPr>
              <w:spacing w:line="240" w:lineRule="exact"/>
              <w:jc w:val="center"/>
              <w:rPr>
                <w:rFonts w:hint="eastAsia" w:ascii="黑体" w:hAnsi="黑体" w:eastAsia="黑体" w:cs="仿宋_GB2312"/>
                <w:color w:val="auto"/>
                <w:kern w:val="2"/>
                <w:sz w:val="21"/>
                <w:szCs w:val="21"/>
                <w:lang w:val="en-US" w:eastAsia="zh-CN" w:bidi="ar-SA"/>
              </w:rPr>
            </w:pPr>
            <w:r>
              <w:rPr>
                <w:rFonts w:hint="eastAsia" w:ascii="黑体" w:hAnsi="黑体" w:eastAsia="黑体" w:cs="仿宋_GB2312"/>
                <w:color w:val="auto"/>
              </w:rPr>
              <w:t>小计</w:t>
            </w:r>
          </w:p>
        </w:tc>
        <w:tc>
          <w:tcPr>
            <w:tcW w:w="150" w:type="pct"/>
            <w:noWrap w:val="0"/>
            <w:vAlign w:val="center"/>
          </w:tcPr>
          <w:p>
            <w:pPr>
              <w:tabs>
                <w:tab w:val="left" w:pos="4127"/>
              </w:tabs>
              <w:spacing w:line="240" w:lineRule="exact"/>
              <w:jc w:val="center"/>
              <w:rPr>
                <w:rFonts w:hint="eastAsia" w:ascii="黑体" w:hAnsi="黑体" w:eastAsia="黑体" w:cs="仿宋_GB2312"/>
                <w:color w:val="auto"/>
                <w:kern w:val="2"/>
                <w:sz w:val="21"/>
                <w:szCs w:val="21"/>
                <w:lang w:val="en-US" w:eastAsia="zh-CN" w:bidi="ar-SA"/>
              </w:rPr>
            </w:pPr>
            <w:r>
              <w:rPr>
                <w:rFonts w:hint="eastAsia" w:ascii="黑体" w:hAnsi="黑体" w:eastAsia="黑体" w:cs="仿宋_GB2312"/>
                <w:color w:val="auto"/>
                <w:szCs w:val="21"/>
                <w:lang w:val="en-US" w:eastAsia="zh-CN"/>
              </w:rPr>
              <w:t>11</w:t>
            </w:r>
          </w:p>
        </w:tc>
        <w:tc>
          <w:tcPr>
            <w:tcW w:w="1050" w:type="pct"/>
            <w:noWrap w:val="0"/>
            <w:vAlign w:val="center"/>
          </w:tcPr>
          <w:p>
            <w:pPr>
              <w:spacing w:line="240" w:lineRule="exact"/>
              <w:jc w:val="center"/>
              <w:rPr>
                <w:rFonts w:hint="eastAsia" w:ascii="仿宋" w:hAnsi="仿宋" w:eastAsia="仿宋" w:cs="仿宋_GB2312"/>
                <w:color w:val="auto"/>
                <w:kern w:val="2"/>
                <w:sz w:val="21"/>
                <w:szCs w:val="21"/>
                <w:lang w:val="en-US" w:eastAsia="zh-CN" w:bidi="ar-SA"/>
              </w:rPr>
            </w:pPr>
            <w:r>
              <w:rPr>
                <w:rFonts w:hint="eastAsia" w:ascii="黑体" w:hAnsi="黑体" w:eastAsia="黑体" w:cs="仿宋_GB2312"/>
                <w:color w:val="auto"/>
              </w:rPr>
              <w:t>扣（得）分小计</w:t>
            </w:r>
          </w:p>
        </w:tc>
        <w:tc>
          <w:tcPr>
            <w:tcW w:w="242" w:type="pct"/>
            <w:noWrap w:val="0"/>
            <w:vAlign w:val="center"/>
          </w:tcPr>
          <w:p>
            <w:pPr>
              <w:rPr>
                <w:rFonts w:hint="eastAsia" w:ascii="仿宋" w:hAnsi="仿宋" w:eastAsia="仿宋" w:cs="仿宋_GB2312"/>
                <w:color w:val="auto"/>
                <w:szCs w:val="21"/>
              </w:rPr>
            </w:pPr>
          </w:p>
        </w:tc>
        <w:tc>
          <w:tcPr>
            <w:tcW w:w="151" w:type="pct"/>
            <w:noWrap w:val="0"/>
            <w:vAlign w:val="center"/>
          </w:tcPr>
          <w:p>
            <w:pPr>
              <w:rPr>
                <w:rFonts w:hint="eastAsia"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Merge w:val="restart"/>
            <w:noWrap w:val="0"/>
            <w:vAlign w:val="center"/>
          </w:tcPr>
          <w:p>
            <w:pPr>
              <w:jc w:val="center"/>
              <w:rPr>
                <w:rFonts w:hint="eastAsia" w:ascii="仿宋" w:hAnsi="仿宋" w:eastAsia="仿宋" w:cs="仿宋_GB2312"/>
                <w:color w:val="auto"/>
                <w:szCs w:val="21"/>
                <w:lang w:val="en-US" w:eastAsia="zh-CN"/>
              </w:rPr>
            </w:pPr>
            <w:r>
              <w:rPr>
                <w:rFonts w:hint="eastAsia" w:ascii="仿宋" w:hAnsi="仿宋" w:eastAsia="仿宋" w:cs="仿宋_GB2312"/>
                <w:color w:val="auto"/>
                <w:szCs w:val="21"/>
                <w:lang w:val="en-US" w:eastAsia="zh-CN"/>
              </w:rPr>
              <w:t>4.现场管理</w:t>
            </w:r>
          </w:p>
        </w:tc>
        <w:tc>
          <w:tcPr>
            <w:tcW w:w="566" w:type="pct"/>
            <w:vMerge w:val="restart"/>
            <w:noWrap w:val="0"/>
            <w:vAlign w:val="center"/>
          </w:tcPr>
          <w:p>
            <w:pPr>
              <w:tabs>
                <w:tab w:val="left" w:pos="4127"/>
              </w:tabs>
              <w:spacing w:line="240" w:lineRule="exact"/>
              <w:jc w:val="center"/>
              <w:rPr>
                <w:rFonts w:hint="default" w:ascii="仿宋" w:hAnsi="仿宋" w:eastAsia="仿宋" w:cs="仿宋_GB2312"/>
                <w:color w:val="auto"/>
                <w:kern w:val="0"/>
                <w:sz w:val="21"/>
                <w:szCs w:val="21"/>
                <w:lang w:val="en-US" w:eastAsia="zh-CN" w:bidi="ar-SA"/>
              </w:rPr>
            </w:pPr>
            <w:r>
              <w:rPr>
                <w:rFonts w:hint="eastAsia" w:ascii="仿宋" w:hAnsi="仿宋" w:eastAsia="仿宋" w:cs="仿宋_GB2312"/>
                <w:color w:val="auto"/>
                <w:szCs w:val="21"/>
                <w:lang w:val="en-US" w:eastAsia="zh-CN"/>
              </w:rPr>
              <w:t>4.1作业场所和作业条件</w:t>
            </w:r>
          </w:p>
        </w:tc>
        <w:tc>
          <w:tcPr>
            <w:tcW w:w="2605" w:type="pct"/>
            <w:noWrap w:val="0"/>
            <w:vAlign w:val="center"/>
          </w:tcPr>
          <w:p>
            <w:pPr>
              <w:tabs>
                <w:tab w:val="left" w:pos="4127"/>
              </w:tabs>
              <w:spacing w:line="240" w:lineRule="auto"/>
              <w:rPr>
                <w:rFonts w:hint="eastAsia" w:ascii="仿宋" w:hAnsi="仿宋" w:eastAsia="仿宋" w:cs="仿宋_GB2312"/>
                <w:color w:val="auto"/>
                <w:kern w:val="0"/>
                <w:sz w:val="21"/>
                <w:szCs w:val="21"/>
                <w:lang w:val="en-US" w:eastAsia="zh-CN" w:bidi="ar-SA"/>
              </w:rPr>
            </w:pPr>
            <w:r>
              <w:rPr>
                <w:rFonts w:hint="eastAsia" w:ascii="仿宋" w:hAnsi="仿宋" w:eastAsia="仿宋" w:cs="仿宋_GB2312"/>
                <w:color w:val="auto"/>
                <w:kern w:val="0"/>
                <w:szCs w:val="21"/>
                <w:lang w:val="en-US" w:eastAsia="zh-CN"/>
              </w:rPr>
              <w:t>4</w:t>
            </w:r>
            <w:r>
              <w:rPr>
                <w:rFonts w:hint="eastAsia" w:ascii="仿宋" w:hAnsi="仿宋" w:eastAsia="仿宋" w:cs="仿宋_GB2312"/>
                <w:color w:val="auto"/>
                <w:kern w:val="0"/>
                <w:szCs w:val="21"/>
              </w:rPr>
              <w:t>.</w:t>
            </w:r>
            <w:r>
              <w:rPr>
                <w:rFonts w:hint="eastAsia" w:ascii="仿宋" w:hAnsi="仿宋" w:eastAsia="仿宋" w:cs="仿宋_GB2312"/>
                <w:color w:val="auto"/>
                <w:kern w:val="0"/>
                <w:szCs w:val="21"/>
                <w:lang w:val="en-US" w:eastAsia="zh-CN"/>
              </w:rPr>
              <w:t>1.1</w:t>
            </w:r>
            <w:r>
              <w:rPr>
                <w:rFonts w:hint="eastAsia" w:ascii="仿宋" w:hAnsi="仿宋" w:eastAsia="仿宋" w:cs="仿宋_GB2312"/>
                <w:color w:val="auto"/>
                <w:szCs w:val="21"/>
              </w:rPr>
              <w:t>厂区内的建筑物，应按规定设置防雷设施，并定期检测，确保防雷设施的完好有效。危险性作业场所，必须设置安全通道，并设有安全通道的指示标志。在存在危险因素的场所和有关设备、设施，按照《安全色和安全标志》（GB2894）要求，设置安全警示标志和安全色。</w:t>
            </w:r>
          </w:p>
        </w:tc>
        <w:tc>
          <w:tcPr>
            <w:tcW w:w="150" w:type="pct"/>
            <w:noWrap w:val="0"/>
            <w:vAlign w:val="center"/>
          </w:tcPr>
          <w:p>
            <w:pPr>
              <w:tabs>
                <w:tab w:val="left" w:pos="4127"/>
              </w:tabs>
              <w:spacing w:line="240" w:lineRule="auto"/>
              <w:jc w:val="center"/>
              <w:rPr>
                <w:rFonts w:hint="eastAsia" w:ascii="仿宋" w:hAnsi="仿宋" w:eastAsia="仿宋" w:cs="仿宋_GB2312"/>
                <w:color w:val="auto"/>
                <w:kern w:val="2"/>
                <w:sz w:val="21"/>
                <w:szCs w:val="21"/>
                <w:lang w:val="en-US" w:eastAsia="zh-CN" w:bidi="ar-SA"/>
              </w:rPr>
            </w:pPr>
            <w:r>
              <w:rPr>
                <w:rFonts w:hint="eastAsia" w:ascii="仿宋" w:hAnsi="仿宋" w:eastAsia="仿宋" w:cs="仿宋_GB2312"/>
                <w:color w:val="auto"/>
                <w:szCs w:val="21"/>
              </w:rPr>
              <w:t>5</w:t>
            </w:r>
          </w:p>
        </w:tc>
        <w:tc>
          <w:tcPr>
            <w:tcW w:w="1050" w:type="pct"/>
            <w:noWrap w:val="0"/>
            <w:vAlign w:val="center"/>
          </w:tcPr>
          <w:p>
            <w:pPr>
              <w:spacing w:line="240" w:lineRule="auto"/>
              <w:rPr>
                <w:rFonts w:hint="eastAsia" w:ascii="仿宋" w:hAnsi="仿宋" w:eastAsia="仿宋" w:cs="仿宋_GB2312"/>
                <w:color w:val="auto"/>
                <w:kern w:val="2"/>
                <w:sz w:val="21"/>
                <w:szCs w:val="21"/>
                <w:lang w:val="en-US" w:eastAsia="zh-CN" w:bidi="ar-SA"/>
              </w:rPr>
            </w:pPr>
            <w:r>
              <w:rPr>
                <w:rFonts w:hint="eastAsia" w:ascii="仿宋" w:hAnsi="仿宋" w:eastAsia="仿宋" w:cs="仿宋_GB2312"/>
                <w:color w:val="auto"/>
                <w:szCs w:val="21"/>
              </w:rPr>
              <w:t>①未设置防雷设施的，不得分；防雷设施未检测的，不得分；防雷设施有一处检测不合格的，扣0.5。②危险性作业场所有一处不符合要求的，扣1分。③安全警示标志和安全色有一处不符合规定的，扣0.5分。</w:t>
            </w:r>
          </w:p>
        </w:tc>
        <w:tc>
          <w:tcPr>
            <w:tcW w:w="242" w:type="pct"/>
            <w:noWrap w:val="0"/>
            <w:vAlign w:val="center"/>
          </w:tcPr>
          <w:p>
            <w:pPr>
              <w:rPr>
                <w:rFonts w:hint="eastAsia" w:ascii="仿宋" w:hAnsi="仿宋" w:eastAsia="仿宋" w:cs="仿宋_GB2312"/>
                <w:color w:val="auto"/>
                <w:szCs w:val="21"/>
              </w:rPr>
            </w:pPr>
          </w:p>
        </w:tc>
        <w:tc>
          <w:tcPr>
            <w:tcW w:w="151" w:type="pct"/>
            <w:noWrap w:val="0"/>
            <w:vAlign w:val="center"/>
          </w:tcPr>
          <w:p>
            <w:pPr>
              <w:rPr>
                <w:rFonts w:hint="eastAsia"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Merge w:val="continue"/>
            <w:noWrap w:val="0"/>
            <w:vAlign w:val="center"/>
          </w:tcPr>
          <w:p>
            <w:pPr>
              <w:jc w:val="center"/>
              <w:rPr>
                <w:rFonts w:hint="eastAsia" w:ascii="仿宋" w:hAnsi="仿宋" w:eastAsia="仿宋" w:cs="仿宋_GB2312"/>
                <w:color w:val="auto"/>
                <w:szCs w:val="21"/>
                <w:lang w:val="en-US" w:eastAsia="zh-CN"/>
              </w:rPr>
            </w:pPr>
          </w:p>
        </w:tc>
        <w:tc>
          <w:tcPr>
            <w:tcW w:w="566" w:type="pct"/>
            <w:vMerge w:val="continue"/>
            <w:noWrap w:val="0"/>
            <w:vAlign w:val="center"/>
          </w:tcPr>
          <w:p>
            <w:pPr>
              <w:spacing w:line="240" w:lineRule="exact"/>
              <w:jc w:val="center"/>
              <w:rPr>
                <w:rFonts w:hint="eastAsia" w:ascii="仿宋" w:hAnsi="仿宋" w:eastAsia="仿宋" w:cs="仿宋_GB2312"/>
                <w:color w:val="auto"/>
                <w:kern w:val="2"/>
                <w:sz w:val="21"/>
                <w:szCs w:val="21"/>
                <w:highlight w:val="none"/>
                <w:lang w:val="en-US" w:eastAsia="zh-CN" w:bidi="ar-SA"/>
              </w:rPr>
            </w:pPr>
          </w:p>
        </w:tc>
        <w:tc>
          <w:tcPr>
            <w:tcW w:w="2605" w:type="pct"/>
            <w:noWrap w:val="0"/>
            <w:vAlign w:val="center"/>
          </w:tcPr>
          <w:p>
            <w:pPr>
              <w:tabs>
                <w:tab w:val="left" w:pos="4127"/>
              </w:tabs>
              <w:spacing w:line="240" w:lineRule="auto"/>
              <w:rPr>
                <w:rFonts w:hint="eastAsia" w:ascii="仿宋" w:hAnsi="仿宋" w:eastAsia="仿宋" w:cs="仿宋_GB2312"/>
                <w:color w:val="auto"/>
                <w:kern w:val="2"/>
                <w:sz w:val="21"/>
                <w:szCs w:val="21"/>
                <w:lang w:val="en-US" w:eastAsia="zh-CN" w:bidi="ar-SA"/>
              </w:rPr>
            </w:pPr>
            <w:r>
              <w:rPr>
                <w:rFonts w:hint="eastAsia" w:ascii="仿宋" w:hAnsi="仿宋" w:eastAsia="仿宋" w:cs="仿宋_GB2312"/>
                <w:color w:val="auto"/>
                <w:kern w:val="0"/>
                <w:szCs w:val="21"/>
                <w:lang w:val="en-US" w:eastAsia="zh-CN"/>
              </w:rPr>
              <w:t>4</w:t>
            </w:r>
            <w:r>
              <w:rPr>
                <w:rFonts w:hint="eastAsia" w:ascii="仿宋" w:hAnsi="仿宋" w:eastAsia="仿宋" w:cs="仿宋_GB2312"/>
                <w:color w:val="auto"/>
                <w:kern w:val="0"/>
                <w:szCs w:val="21"/>
              </w:rPr>
              <w:t>.</w:t>
            </w:r>
            <w:r>
              <w:rPr>
                <w:rFonts w:hint="eastAsia" w:ascii="仿宋" w:hAnsi="仿宋" w:eastAsia="仿宋" w:cs="仿宋_GB2312"/>
                <w:color w:val="auto"/>
                <w:kern w:val="0"/>
                <w:szCs w:val="21"/>
                <w:lang w:val="en-US" w:eastAsia="zh-CN"/>
              </w:rPr>
              <w:t>1.2</w:t>
            </w:r>
            <w:r>
              <w:rPr>
                <w:rFonts w:hint="eastAsia" w:ascii="仿宋" w:hAnsi="仿宋" w:eastAsia="仿宋" w:cs="仿宋_GB2312"/>
                <w:color w:val="auto"/>
                <w:szCs w:val="21"/>
              </w:rPr>
              <w:t>生产企业车间、仓库与员工宿舍</w:t>
            </w:r>
            <w:r>
              <w:rPr>
                <w:rFonts w:hint="eastAsia" w:ascii="仿宋" w:hAnsi="仿宋" w:eastAsia="仿宋" w:cs="仿宋_GB2312"/>
                <w:color w:val="auto"/>
                <w:szCs w:val="21"/>
                <w:lang w:val="en-US" w:eastAsia="zh-CN"/>
              </w:rPr>
              <w:t>的</w:t>
            </w:r>
            <w:r>
              <w:rPr>
                <w:rFonts w:hint="eastAsia" w:ascii="仿宋" w:hAnsi="仿宋" w:eastAsia="仿宋" w:cs="仿宋_GB2312"/>
                <w:color w:val="auto"/>
                <w:szCs w:val="21"/>
              </w:rPr>
              <w:t>布局、耐火等级及防火分区应满足相关法律法规、标准规范要求</w:t>
            </w:r>
            <w:r>
              <w:rPr>
                <w:rFonts w:hint="eastAsia" w:ascii="仿宋" w:hAnsi="仿宋" w:eastAsia="仿宋" w:cs="仿宋_GB2312"/>
                <w:color w:val="auto"/>
                <w:szCs w:val="21"/>
                <w:lang w:eastAsia="zh-CN"/>
              </w:rPr>
              <w:t>，员工宿舍禁止设置在车间或仓库的建筑物内</w:t>
            </w:r>
            <w:r>
              <w:rPr>
                <w:rFonts w:hint="eastAsia" w:ascii="仿宋" w:hAnsi="仿宋" w:eastAsia="仿宋" w:cs="仿宋_GB2312"/>
                <w:color w:val="auto"/>
                <w:szCs w:val="21"/>
              </w:rPr>
              <w:t>。消防车道应保持畅通，不应占用、堵塞、封闭或者有其他妨碍消防车道行为</w:t>
            </w:r>
            <w:r>
              <w:rPr>
                <w:rFonts w:hint="eastAsia" w:ascii="仿宋" w:hAnsi="仿宋" w:eastAsia="仿宋" w:cs="仿宋_GB2312"/>
                <w:color w:val="auto"/>
                <w:szCs w:val="21"/>
                <w:lang w:eastAsia="zh-CN"/>
              </w:rPr>
              <w:t>。</w:t>
            </w:r>
            <w:r>
              <w:rPr>
                <w:rFonts w:hint="eastAsia" w:ascii="仿宋" w:hAnsi="仿宋" w:eastAsia="仿宋" w:cs="仿宋_GB2312"/>
                <w:color w:val="auto"/>
                <w:szCs w:val="21"/>
              </w:rPr>
              <w:t>按规定配置消防设备设施，做到位置合理、标志明显，并定期检验有效，维护保养到位。</w:t>
            </w:r>
          </w:p>
        </w:tc>
        <w:tc>
          <w:tcPr>
            <w:tcW w:w="150" w:type="pct"/>
            <w:noWrap w:val="0"/>
            <w:vAlign w:val="center"/>
          </w:tcPr>
          <w:p>
            <w:pPr>
              <w:tabs>
                <w:tab w:val="left" w:pos="4127"/>
              </w:tabs>
              <w:spacing w:line="240" w:lineRule="auto"/>
              <w:jc w:val="center"/>
              <w:rPr>
                <w:rFonts w:hint="eastAsia" w:ascii="仿宋" w:hAnsi="仿宋" w:eastAsia="仿宋" w:cs="仿宋_GB2312"/>
                <w:color w:val="auto"/>
                <w:kern w:val="2"/>
                <w:sz w:val="21"/>
                <w:szCs w:val="21"/>
                <w:lang w:val="en-US" w:eastAsia="zh-CN" w:bidi="ar-SA"/>
              </w:rPr>
            </w:pPr>
            <w:r>
              <w:rPr>
                <w:rFonts w:hint="eastAsia" w:ascii="仿宋" w:hAnsi="仿宋" w:eastAsia="仿宋" w:cs="仿宋_GB2312"/>
                <w:color w:val="auto"/>
                <w:szCs w:val="21"/>
              </w:rPr>
              <w:t>5</w:t>
            </w:r>
          </w:p>
        </w:tc>
        <w:tc>
          <w:tcPr>
            <w:tcW w:w="1050" w:type="pct"/>
            <w:noWrap w:val="0"/>
            <w:vAlign w:val="center"/>
          </w:tcPr>
          <w:p>
            <w:pPr>
              <w:spacing w:line="240" w:lineRule="auto"/>
              <w:rPr>
                <w:rFonts w:hint="eastAsia" w:ascii="仿宋" w:hAnsi="仿宋" w:eastAsia="仿宋" w:cs="仿宋_GB2312"/>
                <w:color w:val="auto"/>
                <w:szCs w:val="21"/>
                <w:lang w:eastAsia="zh-CN"/>
              </w:rPr>
            </w:pPr>
            <w:r>
              <w:rPr>
                <w:rFonts w:hint="eastAsia" w:ascii="仿宋" w:hAnsi="仿宋" w:eastAsia="仿宋" w:cs="仿宋_GB2312"/>
                <w:color w:val="auto"/>
                <w:szCs w:val="21"/>
              </w:rPr>
              <w:t>①各功能区域布局</w:t>
            </w:r>
            <w:r>
              <w:rPr>
                <w:rFonts w:hint="eastAsia" w:ascii="仿宋" w:hAnsi="仿宋" w:eastAsia="仿宋" w:cs="仿宋_GB2312"/>
                <w:color w:val="auto"/>
                <w:szCs w:val="21"/>
                <w:lang w:val="en-US" w:eastAsia="zh-CN"/>
              </w:rPr>
              <w:t>(含防火间距）</w:t>
            </w:r>
            <w:r>
              <w:rPr>
                <w:rFonts w:hint="eastAsia" w:ascii="仿宋" w:hAnsi="仿宋" w:eastAsia="仿宋" w:cs="仿宋_GB2312"/>
                <w:color w:val="auto"/>
                <w:szCs w:val="21"/>
              </w:rPr>
              <w:t>、耐火等级及防火分区不满足要求的，不得分。②未配备消防设备设施的，不得分；消防设备设施配备不能满足需要的，每处扣1分；位置不合理、标志不</w:t>
            </w:r>
            <w:r>
              <w:rPr>
                <w:rFonts w:hint="eastAsia" w:ascii="仿宋" w:hAnsi="仿宋" w:eastAsia="仿宋" w:cs="仿宋_GB2312"/>
                <w:color w:val="auto"/>
                <w:szCs w:val="21"/>
                <w:lang w:eastAsia="zh-CN"/>
              </w:rPr>
              <w:t>明</w:t>
            </w:r>
            <w:r>
              <w:rPr>
                <w:rFonts w:hint="eastAsia" w:ascii="仿宋" w:hAnsi="仿宋" w:eastAsia="仿宋" w:cs="仿宋_GB2312"/>
                <w:color w:val="auto"/>
                <w:szCs w:val="21"/>
              </w:rPr>
              <w:t>显的，每处扣0.5分；维护保养不到位，无责任人、无记录的，扣1分；现场有失效的，每处扣0.5分。③消防车道不通畅，扣 2 分</w:t>
            </w:r>
            <w:r>
              <w:rPr>
                <w:rFonts w:hint="eastAsia" w:ascii="仿宋" w:hAnsi="仿宋" w:eastAsia="仿宋" w:cs="仿宋_GB2312"/>
                <w:color w:val="auto"/>
                <w:szCs w:val="21"/>
                <w:lang w:eastAsia="zh-CN"/>
              </w:rPr>
              <w:t>。</w:t>
            </w:r>
          </w:p>
          <w:p>
            <w:pPr>
              <w:spacing w:line="240" w:lineRule="auto"/>
              <w:rPr>
                <w:rFonts w:hint="eastAsia" w:ascii="黑体" w:hAnsi="黑体" w:eastAsia="黑体" w:cs="仿宋_GB2312"/>
                <w:color w:val="auto"/>
                <w:kern w:val="2"/>
                <w:sz w:val="21"/>
                <w:szCs w:val="21"/>
                <w:lang w:val="en-US" w:eastAsia="zh-CN" w:bidi="ar-SA"/>
              </w:rPr>
            </w:pPr>
            <w:r>
              <w:rPr>
                <w:rFonts w:hint="eastAsia" w:ascii="黑体" w:hAnsi="黑体" w:eastAsia="黑体" w:cs="仿宋_GB2312"/>
                <w:color w:val="auto"/>
                <w:szCs w:val="21"/>
              </w:rPr>
              <w:t>★在设有车间或者仓库的建筑物内，设置员工宿舍的，除本小项不得分外，总分加扣6分。</w:t>
            </w:r>
          </w:p>
        </w:tc>
        <w:tc>
          <w:tcPr>
            <w:tcW w:w="242" w:type="pct"/>
            <w:noWrap w:val="0"/>
            <w:vAlign w:val="center"/>
          </w:tcPr>
          <w:p>
            <w:pPr>
              <w:rPr>
                <w:rFonts w:hint="eastAsia" w:ascii="仿宋" w:hAnsi="仿宋" w:eastAsia="仿宋" w:cs="仿宋_GB2312"/>
                <w:color w:val="auto"/>
                <w:szCs w:val="21"/>
              </w:rPr>
            </w:pPr>
          </w:p>
        </w:tc>
        <w:tc>
          <w:tcPr>
            <w:tcW w:w="151" w:type="pct"/>
            <w:noWrap w:val="0"/>
            <w:vAlign w:val="center"/>
          </w:tcPr>
          <w:p>
            <w:pPr>
              <w:rPr>
                <w:rFonts w:hint="eastAsia"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Merge w:val="continue"/>
            <w:noWrap w:val="0"/>
            <w:vAlign w:val="center"/>
          </w:tcPr>
          <w:p>
            <w:pPr>
              <w:jc w:val="center"/>
              <w:rPr>
                <w:rFonts w:hint="eastAsia" w:ascii="仿宋" w:hAnsi="仿宋" w:eastAsia="仿宋" w:cs="仿宋_GB2312"/>
                <w:color w:val="auto"/>
                <w:szCs w:val="21"/>
                <w:lang w:val="en-US" w:eastAsia="zh-CN"/>
              </w:rPr>
            </w:pPr>
          </w:p>
        </w:tc>
        <w:tc>
          <w:tcPr>
            <w:tcW w:w="566" w:type="pct"/>
            <w:vMerge w:val="continue"/>
            <w:noWrap w:val="0"/>
            <w:vAlign w:val="center"/>
          </w:tcPr>
          <w:p>
            <w:pPr>
              <w:spacing w:line="240" w:lineRule="exact"/>
              <w:jc w:val="center"/>
              <w:rPr>
                <w:rFonts w:hint="eastAsia" w:ascii="仿宋" w:hAnsi="仿宋" w:eastAsia="仿宋" w:cs="仿宋_GB2312"/>
                <w:color w:val="auto"/>
                <w:kern w:val="2"/>
                <w:sz w:val="21"/>
                <w:szCs w:val="21"/>
                <w:highlight w:val="none"/>
                <w:lang w:val="en-US" w:eastAsia="zh-CN" w:bidi="ar-SA"/>
              </w:rPr>
            </w:pPr>
          </w:p>
        </w:tc>
        <w:tc>
          <w:tcPr>
            <w:tcW w:w="2605" w:type="pct"/>
            <w:noWrap w:val="0"/>
            <w:vAlign w:val="center"/>
          </w:tcPr>
          <w:p>
            <w:pPr>
              <w:widowControl/>
              <w:spacing w:line="240" w:lineRule="auto"/>
              <w:contextualSpacing/>
              <w:rPr>
                <w:rFonts w:hint="eastAsia" w:ascii="仿宋" w:hAnsi="仿宋" w:eastAsia="仿宋" w:cs="仿宋_GB2312"/>
                <w:color w:val="auto"/>
                <w:kern w:val="2"/>
                <w:sz w:val="21"/>
                <w:szCs w:val="21"/>
                <w:highlight w:val="none"/>
                <w:lang w:val="en-US" w:eastAsia="zh-CN" w:bidi="ar-SA"/>
              </w:rPr>
            </w:pPr>
            <w:r>
              <w:rPr>
                <w:rFonts w:hint="eastAsia" w:ascii="仿宋" w:hAnsi="仿宋" w:eastAsia="仿宋" w:cs="仿宋_GB2312"/>
                <w:color w:val="auto"/>
                <w:kern w:val="0"/>
                <w:szCs w:val="21"/>
                <w:highlight w:val="none"/>
                <w:lang w:val="en-US" w:eastAsia="zh-CN"/>
              </w:rPr>
              <w:t>4</w:t>
            </w:r>
            <w:r>
              <w:rPr>
                <w:rFonts w:hint="eastAsia" w:ascii="仿宋" w:hAnsi="仿宋" w:eastAsia="仿宋" w:cs="仿宋_GB2312"/>
                <w:color w:val="auto"/>
                <w:kern w:val="0"/>
                <w:szCs w:val="21"/>
                <w:highlight w:val="none"/>
              </w:rPr>
              <w:t>.</w:t>
            </w:r>
            <w:r>
              <w:rPr>
                <w:rFonts w:hint="eastAsia" w:ascii="仿宋" w:hAnsi="仿宋" w:eastAsia="仿宋" w:cs="仿宋_GB2312"/>
                <w:color w:val="auto"/>
                <w:kern w:val="0"/>
                <w:szCs w:val="21"/>
                <w:highlight w:val="none"/>
                <w:lang w:val="en-US" w:eastAsia="zh-CN"/>
              </w:rPr>
              <w:t>1.3</w:t>
            </w:r>
            <w:r>
              <w:rPr>
                <w:rFonts w:hint="eastAsia" w:ascii="仿宋" w:hAnsi="仿宋" w:eastAsia="仿宋" w:cs="仿宋_GB2312"/>
                <w:color w:val="auto"/>
                <w:szCs w:val="21"/>
                <w:highlight w:val="none"/>
              </w:rPr>
              <w:t>厂区、车间道路通畅。车间实行定置管理，划出非岗位操作人员行走的安全路线，禁止与生产无关人员擅自进入生产操作现场。作业区域地面平整， 厂区</w:t>
            </w:r>
            <w:r>
              <w:rPr>
                <w:rFonts w:hint="eastAsia" w:ascii="仿宋" w:hAnsi="仿宋" w:eastAsia="仿宋" w:cs="仿宋_GB2312"/>
                <w:color w:val="auto"/>
                <w:szCs w:val="21"/>
                <w:highlight w:val="none"/>
                <w:lang w:val="en-US" w:eastAsia="zh-CN"/>
              </w:rPr>
              <w:t>距下方相邻地板或地面1.2m及以上的平台、通道或工作面的所有敞开边缘应按照《固定式钢梯及平台安全要求》GB4053设置防护栏杆和踢脚板，固定式钢梯应按照《固定式钢梯及平台安全要求》GB4053设置安全护笼，</w:t>
            </w:r>
            <w:r>
              <w:rPr>
                <w:rFonts w:hint="eastAsia" w:ascii="仿宋" w:hAnsi="仿宋" w:eastAsia="仿宋" w:cs="仿宋_GB2312"/>
                <w:color w:val="auto"/>
                <w:szCs w:val="21"/>
                <w:highlight w:val="none"/>
              </w:rPr>
              <w:t>坑、壕、池应设置盖板或护栏，设置应急照明并保证正常照明中断时能自动启动。</w:t>
            </w:r>
          </w:p>
        </w:tc>
        <w:tc>
          <w:tcPr>
            <w:tcW w:w="150" w:type="pct"/>
            <w:noWrap w:val="0"/>
            <w:vAlign w:val="center"/>
          </w:tcPr>
          <w:p>
            <w:pPr>
              <w:tabs>
                <w:tab w:val="left" w:pos="4127"/>
              </w:tabs>
              <w:spacing w:line="240" w:lineRule="auto"/>
              <w:jc w:val="center"/>
              <w:rPr>
                <w:rFonts w:hint="eastAsia" w:ascii="仿宋" w:hAnsi="仿宋" w:eastAsia="仿宋" w:cs="仿宋_GB2312"/>
                <w:color w:val="auto"/>
                <w:kern w:val="2"/>
                <w:sz w:val="21"/>
                <w:szCs w:val="21"/>
                <w:highlight w:val="none"/>
                <w:lang w:val="en-US" w:eastAsia="zh-CN" w:bidi="ar-SA"/>
              </w:rPr>
            </w:pPr>
            <w:r>
              <w:rPr>
                <w:rFonts w:hint="eastAsia" w:ascii="仿宋" w:hAnsi="仿宋" w:eastAsia="仿宋" w:cs="仿宋_GB2312"/>
                <w:color w:val="auto"/>
                <w:szCs w:val="21"/>
                <w:highlight w:val="none"/>
                <w:lang w:val="en-US" w:eastAsia="zh-CN"/>
              </w:rPr>
              <w:t>5</w:t>
            </w:r>
          </w:p>
        </w:tc>
        <w:tc>
          <w:tcPr>
            <w:tcW w:w="1050" w:type="pct"/>
            <w:noWrap w:val="0"/>
            <w:vAlign w:val="center"/>
          </w:tcPr>
          <w:p>
            <w:pPr>
              <w:spacing w:line="240" w:lineRule="auto"/>
              <w:rPr>
                <w:rFonts w:hint="eastAsia" w:ascii="黑体" w:hAnsi="黑体" w:eastAsia="黑体" w:cs="仿宋_GB2312"/>
                <w:color w:val="auto"/>
                <w:kern w:val="2"/>
                <w:sz w:val="21"/>
                <w:szCs w:val="21"/>
                <w:highlight w:val="none"/>
                <w:lang w:val="en-US" w:eastAsia="zh-CN" w:bidi="ar-SA"/>
              </w:rPr>
            </w:pPr>
            <w:r>
              <w:rPr>
                <w:rFonts w:hint="eastAsia" w:ascii="仿宋" w:hAnsi="仿宋" w:eastAsia="仿宋" w:cs="仿宋_GB2312"/>
                <w:color w:val="auto"/>
                <w:szCs w:val="21"/>
                <w:highlight w:val="none"/>
              </w:rPr>
              <w:t>①厂区、车间道路堵塞的，每处扣0.5分；②车间未实行定置管理的，不得分；定置管理不符合要求的，扣1分。③有与生产无关人员擅自进入生产操作现场的，不得分；未划出非岗位操作人员行走的安全路线的，不得分；安全路线设置不合理的，每处扣1分。④</w:t>
            </w:r>
            <w:r>
              <w:rPr>
                <w:rFonts w:hint="eastAsia" w:ascii="仿宋" w:hAnsi="仿宋" w:eastAsia="仿宋" w:cs="仿宋_GB2312"/>
                <w:color w:val="auto"/>
                <w:szCs w:val="21"/>
                <w:highlight w:val="none"/>
                <w:lang w:val="en-US" w:eastAsia="zh-CN"/>
              </w:rPr>
              <w:t>未按规定设置防护栏杆、踢脚板和安全护笼的</w:t>
            </w:r>
            <w:r>
              <w:rPr>
                <w:rFonts w:hint="eastAsia" w:ascii="仿宋" w:hAnsi="仿宋" w:eastAsia="仿宋" w:cs="仿宋_GB2312"/>
                <w:color w:val="auto"/>
                <w:szCs w:val="21"/>
                <w:highlight w:val="none"/>
              </w:rPr>
              <w:t>，每处扣0.5分</w:t>
            </w:r>
            <w:r>
              <w:rPr>
                <w:rFonts w:hint="eastAsia" w:ascii="仿宋" w:hAnsi="仿宋" w:eastAsia="仿宋" w:cs="仿宋_GB2312"/>
                <w:color w:val="auto"/>
                <w:szCs w:val="21"/>
                <w:highlight w:val="none"/>
                <w:lang w:val="en-US" w:eastAsia="zh-CN"/>
              </w:rPr>
              <w:t>；</w:t>
            </w:r>
            <w:r>
              <w:rPr>
                <w:rFonts w:hint="eastAsia" w:ascii="仿宋" w:hAnsi="仿宋" w:eastAsia="仿宋" w:cs="仿宋_GB2312"/>
                <w:color w:val="auto"/>
                <w:szCs w:val="21"/>
                <w:highlight w:val="none"/>
              </w:rPr>
              <w:t>作业区域坑、壕、池未设置盖板或护栏缺失，每处扣0.5分；应急照明有一处不符合要求的，扣0.5分。</w:t>
            </w:r>
          </w:p>
        </w:tc>
        <w:tc>
          <w:tcPr>
            <w:tcW w:w="242" w:type="pct"/>
            <w:noWrap w:val="0"/>
            <w:vAlign w:val="center"/>
          </w:tcPr>
          <w:p>
            <w:pPr>
              <w:rPr>
                <w:rFonts w:hint="eastAsia" w:ascii="仿宋" w:hAnsi="仿宋" w:eastAsia="仿宋" w:cs="仿宋_GB2312"/>
                <w:color w:val="auto"/>
                <w:szCs w:val="21"/>
              </w:rPr>
            </w:pPr>
          </w:p>
        </w:tc>
        <w:tc>
          <w:tcPr>
            <w:tcW w:w="151" w:type="pct"/>
            <w:noWrap w:val="0"/>
            <w:vAlign w:val="center"/>
          </w:tcPr>
          <w:p>
            <w:pPr>
              <w:rPr>
                <w:rFonts w:hint="eastAsia"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Merge w:val="continue"/>
            <w:noWrap w:val="0"/>
            <w:vAlign w:val="center"/>
          </w:tcPr>
          <w:p>
            <w:pPr>
              <w:jc w:val="center"/>
              <w:rPr>
                <w:rFonts w:hint="eastAsia" w:ascii="仿宋" w:hAnsi="仿宋" w:eastAsia="仿宋" w:cs="仿宋_GB2312"/>
                <w:color w:val="auto"/>
                <w:szCs w:val="21"/>
                <w:lang w:val="en-US" w:eastAsia="zh-CN"/>
              </w:rPr>
            </w:pPr>
          </w:p>
        </w:tc>
        <w:tc>
          <w:tcPr>
            <w:tcW w:w="566" w:type="pct"/>
            <w:vMerge w:val="continue"/>
            <w:noWrap w:val="0"/>
            <w:vAlign w:val="center"/>
          </w:tcPr>
          <w:p>
            <w:pPr>
              <w:spacing w:line="240" w:lineRule="exact"/>
              <w:jc w:val="center"/>
              <w:rPr>
                <w:rFonts w:hint="eastAsia" w:ascii="仿宋" w:hAnsi="仿宋" w:eastAsia="仿宋" w:cs="仿宋_GB2312"/>
                <w:color w:val="auto"/>
                <w:kern w:val="2"/>
                <w:sz w:val="21"/>
                <w:szCs w:val="21"/>
                <w:highlight w:val="none"/>
                <w:lang w:val="en-US" w:eastAsia="zh-CN" w:bidi="ar-SA"/>
              </w:rPr>
            </w:pPr>
          </w:p>
        </w:tc>
        <w:tc>
          <w:tcPr>
            <w:tcW w:w="2605" w:type="pct"/>
            <w:noWrap w:val="0"/>
            <w:vAlign w:val="center"/>
          </w:tcPr>
          <w:p>
            <w:pPr>
              <w:tabs>
                <w:tab w:val="left" w:pos="4127"/>
              </w:tabs>
              <w:spacing w:line="240" w:lineRule="auto"/>
              <w:rPr>
                <w:rFonts w:hint="eastAsia" w:ascii="仿宋" w:hAnsi="仿宋" w:eastAsia="仿宋" w:cs="仿宋_GB2312"/>
                <w:color w:val="auto"/>
                <w:kern w:val="2"/>
                <w:sz w:val="21"/>
                <w:szCs w:val="21"/>
                <w:lang w:val="en-US" w:eastAsia="zh-CN" w:bidi="ar-SA"/>
              </w:rPr>
            </w:pPr>
            <w:r>
              <w:rPr>
                <w:rFonts w:hint="eastAsia" w:ascii="仿宋" w:hAnsi="仿宋" w:eastAsia="仿宋" w:cs="仿宋_GB2312"/>
                <w:color w:val="auto"/>
                <w:kern w:val="0"/>
                <w:szCs w:val="21"/>
                <w:lang w:val="en-US" w:eastAsia="zh-CN"/>
              </w:rPr>
              <w:t>4</w:t>
            </w:r>
            <w:r>
              <w:rPr>
                <w:rFonts w:hint="eastAsia" w:ascii="仿宋" w:hAnsi="仿宋" w:eastAsia="仿宋" w:cs="仿宋_GB2312"/>
                <w:color w:val="auto"/>
                <w:kern w:val="0"/>
                <w:szCs w:val="21"/>
              </w:rPr>
              <w:t>.</w:t>
            </w:r>
            <w:r>
              <w:rPr>
                <w:rFonts w:hint="eastAsia" w:ascii="仿宋" w:hAnsi="仿宋" w:eastAsia="仿宋" w:cs="仿宋_GB2312"/>
                <w:color w:val="auto"/>
                <w:kern w:val="0"/>
                <w:szCs w:val="21"/>
                <w:lang w:val="en-US" w:eastAsia="zh-CN"/>
              </w:rPr>
              <w:t>1.4</w:t>
            </w:r>
            <w:r>
              <w:rPr>
                <w:rFonts w:hint="eastAsia" w:ascii="仿宋" w:hAnsi="仿宋" w:eastAsia="仿宋" w:cs="仿宋_GB2312"/>
                <w:color w:val="auto"/>
                <w:szCs w:val="21"/>
              </w:rPr>
              <w:t>在设备设施检维修、施工、吊装等作业现场设置警戒区域和警示标志，在检维修现场的坑、井、洼、沟、陡坡等场所设置围栏和警示标志。</w:t>
            </w:r>
          </w:p>
        </w:tc>
        <w:tc>
          <w:tcPr>
            <w:tcW w:w="150" w:type="pct"/>
            <w:noWrap w:val="0"/>
            <w:vAlign w:val="center"/>
          </w:tcPr>
          <w:p>
            <w:pPr>
              <w:tabs>
                <w:tab w:val="left" w:pos="4127"/>
              </w:tabs>
              <w:spacing w:line="240" w:lineRule="auto"/>
              <w:jc w:val="center"/>
              <w:rPr>
                <w:rFonts w:hint="eastAsia" w:ascii="仿宋" w:hAnsi="仿宋" w:eastAsia="仿宋" w:cs="仿宋_GB2312"/>
                <w:color w:val="auto"/>
                <w:kern w:val="2"/>
                <w:sz w:val="21"/>
                <w:szCs w:val="21"/>
                <w:lang w:val="en-US" w:eastAsia="zh-CN" w:bidi="ar-SA"/>
              </w:rPr>
            </w:pPr>
            <w:r>
              <w:rPr>
                <w:rFonts w:hint="eastAsia" w:ascii="仿宋" w:hAnsi="仿宋" w:eastAsia="仿宋" w:cs="仿宋_GB2312"/>
                <w:color w:val="auto"/>
                <w:szCs w:val="21"/>
              </w:rPr>
              <w:t>2</w:t>
            </w:r>
          </w:p>
        </w:tc>
        <w:tc>
          <w:tcPr>
            <w:tcW w:w="1050" w:type="pct"/>
            <w:noWrap w:val="0"/>
            <w:vAlign w:val="center"/>
          </w:tcPr>
          <w:p>
            <w:pPr>
              <w:spacing w:line="240" w:lineRule="auto"/>
              <w:rPr>
                <w:rFonts w:hint="eastAsia" w:ascii="仿宋" w:hAnsi="仿宋" w:eastAsia="仿宋" w:cs="仿宋_GB2312"/>
                <w:color w:val="auto"/>
                <w:kern w:val="2"/>
                <w:sz w:val="21"/>
                <w:szCs w:val="21"/>
                <w:lang w:val="en-US" w:eastAsia="zh-CN" w:bidi="ar-SA"/>
              </w:rPr>
            </w:pPr>
            <w:r>
              <w:rPr>
                <w:rFonts w:hint="eastAsia" w:ascii="仿宋" w:hAnsi="仿宋" w:eastAsia="仿宋" w:cs="仿宋_GB2312"/>
                <w:color w:val="auto"/>
                <w:szCs w:val="21"/>
              </w:rPr>
              <w:t>未按规定在作业现场设置围栏、警戒区域和警示标志的，不得分；设置不符合要求的，每处扣0.5分。</w:t>
            </w:r>
          </w:p>
        </w:tc>
        <w:tc>
          <w:tcPr>
            <w:tcW w:w="242" w:type="pct"/>
            <w:noWrap w:val="0"/>
            <w:vAlign w:val="center"/>
          </w:tcPr>
          <w:p>
            <w:pPr>
              <w:rPr>
                <w:rFonts w:hint="eastAsia" w:ascii="仿宋" w:hAnsi="仿宋" w:eastAsia="仿宋" w:cs="仿宋_GB2312"/>
                <w:color w:val="auto"/>
                <w:szCs w:val="21"/>
              </w:rPr>
            </w:pPr>
          </w:p>
        </w:tc>
        <w:tc>
          <w:tcPr>
            <w:tcW w:w="151" w:type="pct"/>
            <w:noWrap w:val="0"/>
            <w:vAlign w:val="center"/>
          </w:tcPr>
          <w:p>
            <w:pPr>
              <w:rPr>
                <w:rFonts w:hint="eastAsia"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Merge w:val="continue"/>
            <w:noWrap w:val="0"/>
            <w:vAlign w:val="center"/>
          </w:tcPr>
          <w:p>
            <w:pPr>
              <w:jc w:val="center"/>
              <w:rPr>
                <w:rFonts w:hint="eastAsia" w:ascii="仿宋" w:hAnsi="仿宋" w:eastAsia="仿宋" w:cs="仿宋_GB2312"/>
                <w:color w:val="auto"/>
                <w:szCs w:val="21"/>
                <w:lang w:val="en-US" w:eastAsia="zh-CN"/>
              </w:rPr>
            </w:pPr>
          </w:p>
        </w:tc>
        <w:tc>
          <w:tcPr>
            <w:tcW w:w="566" w:type="pct"/>
            <w:vMerge w:val="restart"/>
            <w:noWrap w:val="0"/>
            <w:vAlign w:val="center"/>
          </w:tcPr>
          <w:p>
            <w:pPr>
              <w:spacing w:line="240" w:lineRule="exact"/>
              <w:jc w:val="center"/>
              <w:rPr>
                <w:rFonts w:hint="eastAsia" w:ascii="仿宋" w:hAnsi="仿宋" w:eastAsia="仿宋" w:cs="仿宋_GB2312"/>
                <w:color w:val="auto"/>
                <w:kern w:val="2"/>
                <w:sz w:val="21"/>
                <w:szCs w:val="21"/>
                <w:highlight w:val="none"/>
                <w:lang w:val="en-US" w:eastAsia="zh-CN" w:bidi="ar-SA"/>
              </w:rPr>
            </w:pPr>
            <w:r>
              <w:rPr>
                <w:rFonts w:hint="eastAsia" w:ascii="仿宋" w:hAnsi="仿宋" w:eastAsia="仿宋" w:cs="仿宋_GB2312"/>
                <w:color w:val="auto"/>
                <w:szCs w:val="21"/>
                <w:lang w:val="en-US" w:eastAsia="zh-CN"/>
              </w:rPr>
              <w:t>4.2设备设施管理</w:t>
            </w:r>
          </w:p>
        </w:tc>
        <w:tc>
          <w:tcPr>
            <w:tcW w:w="2605" w:type="pct"/>
            <w:noWrap w:val="0"/>
            <w:vAlign w:val="center"/>
          </w:tcPr>
          <w:p>
            <w:pPr>
              <w:tabs>
                <w:tab w:val="left" w:pos="4127"/>
              </w:tabs>
              <w:spacing w:line="240" w:lineRule="auto"/>
              <w:rPr>
                <w:rFonts w:hint="eastAsia" w:ascii="仿宋" w:hAnsi="仿宋" w:eastAsia="仿宋" w:cs="仿宋_GB2312"/>
                <w:color w:val="auto"/>
                <w:kern w:val="2"/>
                <w:sz w:val="21"/>
                <w:szCs w:val="21"/>
                <w:lang w:val="en-US" w:eastAsia="zh-CN" w:bidi="ar-SA"/>
              </w:rPr>
            </w:pPr>
            <w:r>
              <w:rPr>
                <w:rFonts w:hint="eastAsia" w:ascii="仿宋" w:hAnsi="仿宋" w:eastAsia="仿宋" w:cs="仿宋_GB2312"/>
                <w:color w:val="auto"/>
                <w:kern w:val="0"/>
                <w:szCs w:val="21"/>
                <w:lang w:val="en-US" w:eastAsia="zh-CN"/>
              </w:rPr>
              <w:t>4</w:t>
            </w:r>
            <w:r>
              <w:rPr>
                <w:rFonts w:hint="eastAsia" w:ascii="仿宋" w:hAnsi="仿宋" w:eastAsia="仿宋" w:cs="仿宋_GB2312"/>
                <w:color w:val="auto"/>
                <w:kern w:val="0"/>
                <w:szCs w:val="21"/>
              </w:rPr>
              <w:t>.</w:t>
            </w:r>
            <w:r>
              <w:rPr>
                <w:rFonts w:hint="eastAsia" w:ascii="仿宋" w:hAnsi="仿宋" w:eastAsia="仿宋" w:cs="仿宋_GB2312"/>
                <w:color w:val="auto"/>
                <w:kern w:val="0"/>
                <w:szCs w:val="21"/>
                <w:lang w:val="en-US" w:eastAsia="zh-CN"/>
              </w:rPr>
              <w:t>2.1</w:t>
            </w:r>
            <w:r>
              <w:rPr>
                <w:rFonts w:hint="eastAsia" w:ascii="仿宋" w:hAnsi="仿宋" w:eastAsia="仿宋" w:cs="仿宋_GB2312"/>
                <w:color w:val="auto"/>
                <w:szCs w:val="21"/>
              </w:rPr>
              <w:t>主要设备设施应建立技术档案和记录，包括：（1）产品出厂合格证、使用维护说明、安装技术文件等资料；（2）日常维护保养记录；（3）运行故障和事故记录；（4）大修或改造记录。</w:t>
            </w:r>
          </w:p>
        </w:tc>
        <w:tc>
          <w:tcPr>
            <w:tcW w:w="150" w:type="pct"/>
            <w:noWrap w:val="0"/>
            <w:vAlign w:val="center"/>
          </w:tcPr>
          <w:p>
            <w:pPr>
              <w:tabs>
                <w:tab w:val="left" w:pos="4127"/>
              </w:tabs>
              <w:spacing w:line="240" w:lineRule="auto"/>
              <w:jc w:val="center"/>
              <w:rPr>
                <w:rFonts w:hint="eastAsia" w:ascii="仿宋" w:hAnsi="仿宋" w:eastAsia="仿宋" w:cs="仿宋_GB2312"/>
                <w:color w:val="auto"/>
                <w:kern w:val="2"/>
                <w:sz w:val="21"/>
                <w:szCs w:val="21"/>
                <w:lang w:val="en-US" w:eastAsia="zh-CN" w:bidi="ar-SA"/>
              </w:rPr>
            </w:pPr>
            <w:r>
              <w:rPr>
                <w:rFonts w:hint="eastAsia" w:ascii="仿宋" w:hAnsi="仿宋" w:eastAsia="仿宋" w:cs="仿宋_GB2312"/>
                <w:color w:val="auto"/>
                <w:szCs w:val="21"/>
              </w:rPr>
              <w:t>2</w:t>
            </w:r>
          </w:p>
        </w:tc>
        <w:tc>
          <w:tcPr>
            <w:tcW w:w="1050" w:type="pct"/>
            <w:noWrap w:val="0"/>
            <w:vAlign w:val="center"/>
          </w:tcPr>
          <w:p>
            <w:pPr>
              <w:spacing w:line="240" w:lineRule="auto"/>
              <w:rPr>
                <w:rFonts w:hint="eastAsia" w:ascii="仿宋" w:hAnsi="仿宋" w:eastAsia="仿宋" w:cs="仿宋_GB2312"/>
                <w:color w:val="auto"/>
                <w:kern w:val="2"/>
                <w:sz w:val="21"/>
                <w:szCs w:val="21"/>
                <w:lang w:val="en-US" w:eastAsia="zh-CN" w:bidi="ar-SA"/>
              </w:rPr>
            </w:pPr>
            <w:r>
              <w:rPr>
                <w:rFonts w:hint="eastAsia" w:ascii="仿宋" w:hAnsi="仿宋" w:eastAsia="仿宋" w:cs="仿宋_GB2312"/>
                <w:color w:val="auto"/>
                <w:szCs w:val="21"/>
              </w:rPr>
              <w:t>无产品出厂合格证、使用维护说明、安装技术文件等资料的，不得分；日常维护保养记录、运行故障和事故记录不完整、大修或改造记录不完整，每项扣0.5分。</w:t>
            </w:r>
          </w:p>
        </w:tc>
        <w:tc>
          <w:tcPr>
            <w:tcW w:w="242" w:type="pct"/>
            <w:noWrap w:val="0"/>
            <w:vAlign w:val="center"/>
          </w:tcPr>
          <w:p>
            <w:pPr>
              <w:rPr>
                <w:rFonts w:hint="eastAsia" w:ascii="仿宋" w:hAnsi="仿宋" w:eastAsia="仿宋" w:cs="仿宋_GB2312"/>
                <w:color w:val="auto"/>
                <w:szCs w:val="21"/>
              </w:rPr>
            </w:pPr>
          </w:p>
        </w:tc>
        <w:tc>
          <w:tcPr>
            <w:tcW w:w="151" w:type="pct"/>
            <w:noWrap w:val="0"/>
            <w:vAlign w:val="center"/>
          </w:tcPr>
          <w:p>
            <w:pPr>
              <w:rPr>
                <w:rFonts w:hint="eastAsia"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Merge w:val="continue"/>
            <w:noWrap w:val="0"/>
            <w:vAlign w:val="center"/>
          </w:tcPr>
          <w:p>
            <w:pPr>
              <w:jc w:val="center"/>
              <w:rPr>
                <w:rFonts w:hint="eastAsia" w:ascii="仿宋" w:hAnsi="仿宋" w:eastAsia="仿宋" w:cs="仿宋_GB2312"/>
                <w:color w:val="auto"/>
                <w:szCs w:val="21"/>
                <w:lang w:val="en-US" w:eastAsia="zh-CN"/>
              </w:rPr>
            </w:pPr>
          </w:p>
        </w:tc>
        <w:tc>
          <w:tcPr>
            <w:tcW w:w="566" w:type="pct"/>
            <w:vMerge w:val="continue"/>
            <w:noWrap w:val="0"/>
            <w:vAlign w:val="center"/>
          </w:tcPr>
          <w:p>
            <w:pPr>
              <w:spacing w:line="240" w:lineRule="exact"/>
              <w:jc w:val="center"/>
              <w:rPr>
                <w:rFonts w:hint="eastAsia" w:ascii="仿宋" w:hAnsi="仿宋" w:eastAsia="仿宋" w:cs="仿宋_GB2312"/>
                <w:color w:val="auto"/>
                <w:kern w:val="2"/>
                <w:sz w:val="21"/>
                <w:szCs w:val="21"/>
                <w:highlight w:val="none"/>
                <w:lang w:val="en-US" w:eastAsia="zh-CN" w:bidi="ar-SA"/>
              </w:rPr>
            </w:pPr>
          </w:p>
        </w:tc>
        <w:tc>
          <w:tcPr>
            <w:tcW w:w="2605" w:type="pct"/>
            <w:noWrap w:val="0"/>
            <w:vAlign w:val="center"/>
          </w:tcPr>
          <w:p>
            <w:pPr>
              <w:tabs>
                <w:tab w:val="left" w:pos="4127"/>
              </w:tabs>
              <w:spacing w:line="240" w:lineRule="auto"/>
              <w:rPr>
                <w:rFonts w:hint="eastAsia" w:ascii="仿宋" w:hAnsi="仿宋" w:eastAsia="仿宋" w:cs="仿宋_GB2312"/>
                <w:color w:val="auto"/>
                <w:kern w:val="2"/>
                <w:sz w:val="21"/>
                <w:szCs w:val="21"/>
                <w:highlight w:val="none"/>
                <w:lang w:val="en-US" w:eastAsia="zh-CN" w:bidi="ar-SA"/>
              </w:rPr>
            </w:pPr>
            <w:r>
              <w:rPr>
                <w:rFonts w:hint="eastAsia" w:ascii="仿宋" w:hAnsi="仿宋" w:eastAsia="仿宋" w:cs="仿宋_GB2312"/>
                <w:color w:val="auto"/>
                <w:kern w:val="0"/>
                <w:szCs w:val="21"/>
                <w:highlight w:val="none"/>
                <w:lang w:val="en-US" w:eastAsia="zh-CN"/>
              </w:rPr>
              <w:t>4</w:t>
            </w:r>
            <w:r>
              <w:rPr>
                <w:rFonts w:hint="eastAsia" w:ascii="仿宋" w:hAnsi="仿宋" w:eastAsia="仿宋" w:cs="仿宋_GB2312"/>
                <w:color w:val="auto"/>
                <w:kern w:val="0"/>
                <w:szCs w:val="21"/>
                <w:highlight w:val="none"/>
              </w:rPr>
              <w:t>.</w:t>
            </w:r>
            <w:r>
              <w:rPr>
                <w:rFonts w:hint="eastAsia" w:ascii="仿宋" w:hAnsi="仿宋" w:eastAsia="仿宋" w:cs="仿宋_GB2312"/>
                <w:color w:val="auto"/>
                <w:kern w:val="0"/>
                <w:szCs w:val="21"/>
                <w:highlight w:val="none"/>
                <w:lang w:val="en-US" w:eastAsia="zh-CN"/>
              </w:rPr>
              <w:t>2.2</w:t>
            </w:r>
            <w:r>
              <w:rPr>
                <w:rFonts w:hint="eastAsia" w:ascii="仿宋" w:hAnsi="仿宋" w:eastAsia="仿宋" w:cs="仿宋_GB2312"/>
                <w:color w:val="auto"/>
                <w:szCs w:val="21"/>
                <w:highlight w:val="none"/>
              </w:rPr>
              <w:t>特种设备应有产品合格证、使用登记证、法定资质单位的定期检测报告，各类安全装置可靠、有效。各种机电设备防护设施应齐全</w:t>
            </w:r>
            <w:r>
              <w:rPr>
                <w:rFonts w:hint="eastAsia" w:ascii="仿宋" w:hAnsi="仿宋" w:eastAsia="仿宋" w:cs="仿宋_GB2312"/>
                <w:color w:val="auto"/>
                <w:szCs w:val="21"/>
                <w:highlight w:val="none"/>
                <w:lang w:eastAsia="zh-CN"/>
              </w:rPr>
              <w:t>，安全设施不得随意拆除、挪用或弃置不用，确因检维修拆除的，应采取临时安全措施，检维修完 毕后立即复原。</w:t>
            </w:r>
            <w:r>
              <w:rPr>
                <w:rFonts w:hint="eastAsia" w:ascii="仿宋" w:hAnsi="仿宋" w:eastAsia="仿宋" w:cs="仿宋_GB2312"/>
                <w:color w:val="auto"/>
                <w:szCs w:val="21"/>
                <w:highlight w:val="none"/>
              </w:rPr>
              <w:t>通用设备应满足防护罩牢固，各种限位、联锁可靠灵敏，接地（零）保护可靠有效。专用设备设施防护罩、盖、栏应完整可靠；各联锁、紧停、控制装置灵敏可靠；局部照明应为安全电压；PE等电器完好可靠；梯台符合要求。各类设备设施传动部位应按规定设置防护罩、盖或栏。不得使用国家规定淘汰的工艺、设备。</w:t>
            </w:r>
          </w:p>
        </w:tc>
        <w:tc>
          <w:tcPr>
            <w:tcW w:w="150" w:type="pct"/>
            <w:noWrap w:val="0"/>
            <w:vAlign w:val="center"/>
          </w:tcPr>
          <w:p>
            <w:pPr>
              <w:tabs>
                <w:tab w:val="left" w:pos="4127"/>
              </w:tabs>
              <w:spacing w:line="240" w:lineRule="auto"/>
              <w:jc w:val="center"/>
              <w:rPr>
                <w:rFonts w:hint="eastAsia" w:ascii="仿宋" w:hAnsi="仿宋" w:eastAsia="仿宋" w:cs="仿宋_GB2312"/>
                <w:color w:val="auto"/>
                <w:kern w:val="2"/>
                <w:sz w:val="21"/>
                <w:szCs w:val="21"/>
                <w:highlight w:val="none"/>
                <w:lang w:val="en-US" w:eastAsia="zh-CN" w:bidi="ar-SA"/>
              </w:rPr>
            </w:pPr>
            <w:r>
              <w:rPr>
                <w:rFonts w:hint="eastAsia" w:ascii="仿宋" w:hAnsi="仿宋" w:eastAsia="仿宋" w:cs="仿宋_GB2312"/>
                <w:color w:val="auto"/>
                <w:szCs w:val="21"/>
                <w:highlight w:val="none"/>
              </w:rPr>
              <w:t>1</w:t>
            </w:r>
            <w:r>
              <w:rPr>
                <w:rFonts w:hint="eastAsia" w:ascii="仿宋" w:hAnsi="仿宋" w:eastAsia="仿宋" w:cs="仿宋_GB2312"/>
                <w:color w:val="auto"/>
                <w:szCs w:val="21"/>
                <w:highlight w:val="none"/>
                <w:lang w:val="en-US" w:eastAsia="zh-CN"/>
              </w:rPr>
              <w:t>0</w:t>
            </w:r>
          </w:p>
        </w:tc>
        <w:tc>
          <w:tcPr>
            <w:tcW w:w="1050" w:type="pct"/>
            <w:noWrap w:val="0"/>
            <w:vAlign w:val="center"/>
          </w:tcPr>
          <w:p>
            <w:pPr>
              <w:spacing w:line="240" w:lineRule="auto"/>
              <w:rPr>
                <w:rFonts w:hint="eastAsia" w:ascii="仿宋" w:hAnsi="仿宋" w:eastAsia="仿宋" w:cs="仿宋_GB2312"/>
                <w:color w:val="auto"/>
                <w:szCs w:val="21"/>
                <w:highlight w:val="none"/>
              </w:rPr>
            </w:pPr>
            <w:r>
              <w:rPr>
                <w:rFonts w:hint="eastAsia" w:ascii="仿宋" w:hAnsi="仿宋" w:eastAsia="仿宋" w:cs="仿宋_GB2312"/>
                <w:color w:val="auto"/>
                <w:szCs w:val="21"/>
                <w:highlight w:val="none"/>
              </w:rPr>
              <w:t>设备设施有一处不符合要求的，扣0.5分（其中，特种设备未定期检测的，不得分；有一台未定期检测的，扣1分；使用过程中，有一项不符合要求的，扣0.5分。）</w:t>
            </w:r>
          </w:p>
          <w:p>
            <w:pPr>
              <w:spacing w:line="240" w:lineRule="auto"/>
              <w:rPr>
                <w:rFonts w:hint="eastAsia" w:ascii="黑体" w:hAnsi="黑体" w:eastAsia="黑体" w:cs="仿宋_GB2312"/>
                <w:color w:val="auto"/>
                <w:kern w:val="2"/>
                <w:sz w:val="21"/>
                <w:szCs w:val="21"/>
                <w:highlight w:val="none"/>
                <w:lang w:val="en-US" w:eastAsia="zh-CN" w:bidi="ar-SA"/>
              </w:rPr>
            </w:pPr>
            <w:r>
              <w:rPr>
                <w:rFonts w:hint="eastAsia" w:ascii="黑体" w:hAnsi="黑体" w:eastAsia="黑体" w:cs="仿宋_GB2312"/>
                <w:color w:val="auto"/>
                <w:szCs w:val="21"/>
                <w:highlight w:val="none"/>
              </w:rPr>
              <w:t>★使用国家明令禁止、淘汰工艺、设备的，除本小项不得分外，总分加扣9分。</w:t>
            </w:r>
          </w:p>
        </w:tc>
        <w:tc>
          <w:tcPr>
            <w:tcW w:w="242" w:type="pct"/>
            <w:noWrap w:val="0"/>
            <w:vAlign w:val="center"/>
          </w:tcPr>
          <w:p>
            <w:pPr>
              <w:rPr>
                <w:rFonts w:hint="eastAsia" w:ascii="仿宋" w:hAnsi="仿宋" w:eastAsia="仿宋" w:cs="仿宋_GB2312"/>
                <w:color w:val="auto"/>
                <w:szCs w:val="21"/>
              </w:rPr>
            </w:pPr>
          </w:p>
        </w:tc>
        <w:tc>
          <w:tcPr>
            <w:tcW w:w="151" w:type="pct"/>
            <w:noWrap w:val="0"/>
            <w:vAlign w:val="center"/>
          </w:tcPr>
          <w:p>
            <w:pPr>
              <w:rPr>
                <w:rFonts w:hint="eastAsia"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Merge w:val="continue"/>
            <w:noWrap w:val="0"/>
            <w:vAlign w:val="center"/>
          </w:tcPr>
          <w:p>
            <w:pPr>
              <w:jc w:val="center"/>
              <w:rPr>
                <w:rFonts w:hint="eastAsia" w:ascii="仿宋" w:hAnsi="仿宋" w:eastAsia="仿宋" w:cs="仿宋_GB2312"/>
                <w:color w:val="auto"/>
                <w:szCs w:val="21"/>
                <w:lang w:val="en-US" w:eastAsia="zh-CN"/>
              </w:rPr>
            </w:pPr>
          </w:p>
        </w:tc>
        <w:tc>
          <w:tcPr>
            <w:tcW w:w="566" w:type="pct"/>
            <w:vMerge w:val="continue"/>
            <w:noWrap w:val="0"/>
            <w:vAlign w:val="center"/>
          </w:tcPr>
          <w:p>
            <w:pPr>
              <w:spacing w:line="240" w:lineRule="exact"/>
              <w:jc w:val="center"/>
              <w:rPr>
                <w:rFonts w:hint="eastAsia" w:ascii="仿宋" w:hAnsi="仿宋" w:eastAsia="仿宋" w:cs="仿宋_GB2312"/>
                <w:color w:val="auto"/>
                <w:kern w:val="2"/>
                <w:sz w:val="21"/>
                <w:szCs w:val="21"/>
                <w:highlight w:val="none"/>
                <w:lang w:val="en-US" w:eastAsia="zh-CN" w:bidi="ar-SA"/>
              </w:rPr>
            </w:pPr>
          </w:p>
        </w:tc>
        <w:tc>
          <w:tcPr>
            <w:tcW w:w="2605" w:type="pct"/>
            <w:noWrap w:val="0"/>
            <w:vAlign w:val="center"/>
          </w:tcPr>
          <w:p>
            <w:pPr>
              <w:tabs>
                <w:tab w:val="left" w:pos="4127"/>
              </w:tabs>
              <w:spacing w:line="240" w:lineRule="auto"/>
              <w:rPr>
                <w:rFonts w:hint="eastAsia" w:ascii="仿宋" w:hAnsi="仿宋" w:eastAsia="仿宋" w:cs="仿宋_GB2312"/>
                <w:color w:val="auto"/>
                <w:kern w:val="2"/>
                <w:sz w:val="21"/>
                <w:szCs w:val="21"/>
                <w:lang w:val="en-US" w:eastAsia="zh-CN" w:bidi="ar-SA"/>
              </w:rPr>
            </w:pPr>
            <w:r>
              <w:rPr>
                <w:rFonts w:hint="eastAsia" w:ascii="仿宋" w:hAnsi="仿宋" w:eastAsia="仿宋" w:cs="仿宋_GB2312"/>
                <w:color w:val="auto"/>
                <w:kern w:val="0"/>
                <w:szCs w:val="21"/>
                <w:lang w:val="en-US" w:eastAsia="zh-CN"/>
              </w:rPr>
              <w:t>4</w:t>
            </w:r>
            <w:r>
              <w:rPr>
                <w:rFonts w:hint="eastAsia" w:ascii="仿宋" w:hAnsi="仿宋" w:eastAsia="仿宋" w:cs="仿宋_GB2312"/>
                <w:color w:val="auto"/>
                <w:kern w:val="0"/>
                <w:szCs w:val="21"/>
              </w:rPr>
              <w:t>.</w:t>
            </w:r>
            <w:r>
              <w:rPr>
                <w:rFonts w:hint="eastAsia" w:ascii="仿宋" w:hAnsi="仿宋" w:eastAsia="仿宋" w:cs="仿宋_GB2312"/>
                <w:color w:val="auto"/>
                <w:kern w:val="0"/>
                <w:szCs w:val="21"/>
                <w:lang w:val="en-US" w:eastAsia="zh-CN"/>
              </w:rPr>
              <w:t>2.3</w:t>
            </w:r>
            <w:r>
              <w:rPr>
                <w:rFonts w:hint="eastAsia" w:ascii="仿宋" w:hAnsi="仿宋" w:eastAsia="仿宋" w:cs="仿宋_GB2312"/>
                <w:color w:val="auto"/>
                <w:szCs w:val="21"/>
              </w:rPr>
              <w:t>吊具应有专人管理，在其安全系数允许范围内使用。钢丝绳和链条的安全系数和钢丝绳的报废标准，应符合《起重机械安全规程》（GB6067）的有关规定。</w:t>
            </w:r>
          </w:p>
        </w:tc>
        <w:tc>
          <w:tcPr>
            <w:tcW w:w="150" w:type="pct"/>
            <w:noWrap w:val="0"/>
            <w:vAlign w:val="center"/>
          </w:tcPr>
          <w:p>
            <w:pPr>
              <w:tabs>
                <w:tab w:val="left" w:pos="4127"/>
              </w:tabs>
              <w:spacing w:line="240" w:lineRule="auto"/>
              <w:jc w:val="center"/>
              <w:rPr>
                <w:rFonts w:hint="eastAsia" w:ascii="仿宋" w:hAnsi="仿宋" w:eastAsia="仿宋" w:cs="仿宋_GB2312"/>
                <w:color w:val="auto"/>
                <w:kern w:val="2"/>
                <w:sz w:val="21"/>
                <w:szCs w:val="21"/>
                <w:lang w:val="en-US" w:eastAsia="zh-CN" w:bidi="ar-SA"/>
              </w:rPr>
            </w:pPr>
            <w:r>
              <w:rPr>
                <w:rFonts w:hint="eastAsia" w:ascii="仿宋" w:hAnsi="仿宋" w:eastAsia="仿宋" w:cs="仿宋_GB2312"/>
                <w:color w:val="auto"/>
                <w:szCs w:val="21"/>
              </w:rPr>
              <w:t>1</w:t>
            </w:r>
          </w:p>
        </w:tc>
        <w:tc>
          <w:tcPr>
            <w:tcW w:w="1050" w:type="pct"/>
            <w:noWrap w:val="0"/>
            <w:vAlign w:val="center"/>
          </w:tcPr>
          <w:p>
            <w:pPr>
              <w:tabs>
                <w:tab w:val="left" w:pos="4127"/>
              </w:tabs>
              <w:spacing w:line="240" w:lineRule="auto"/>
              <w:rPr>
                <w:rFonts w:hint="eastAsia" w:ascii="仿宋" w:hAnsi="仿宋" w:eastAsia="仿宋" w:cs="仿宋_GB2312"/>
                <w:color w:val="auto"/>
                <w:kern w:val="2"/>
                <w:sz w:val="21"/>
                <w:szCs w:val="21"/>
                <w:lang w:val="en-US" w:eastAsia="zh-CN" w:bidi="ar-SA"/>
              </w:rPr>
            </w:pPr>
            <w:r>
              <w:rPr>
                <w:rFonts w:hint="eastAsia" w:ascii="仿宋" w:hAnsi="仿宋" w:eastAsia="仿宋" w:cs="仿宋_GB2312"/>
                <w:color w:val="auto"/>
                <w:szCs w:val="21"/>
              </w:rPr>
              <w:t>未在安全系数允许范围内使用吊具的，不得分；未按规定报废的，不得分；相关管理人员和作业人员不清楚吊具安全系数和钢丝绳的报废标准的，不得分；有一个吊具不符合要求的，扣0.5分。</w:t>
            </w:r>
          </w:p>
        </w:tc>
        <w:tc>
          <w:tcPr>
            <w:tcW w:w="242" w:type="pct"/>
            <w:noWrap w:val="0"/>
            <w:vAlign w:val="center"/>
          </w:tcPr>
          <w:p>
            <w:pPr>
              <w:rPr>
                <w:rFonts w:hint="eastAsia" w:ascii="仿宋" w:hAnsi="仿宋" w:eastAsia="仿宋" w:cs="仿宋_GB2312"/>
                <w:color w:val="auto"/>
                <w:szCs w:val="21"/>
              </w:rPr>
            </w:pPr>
          </w:p>
        </w:tc>
        <w:tc>
          <w:tcPr>
            <w:tcW w:w="151" w:type="pct"/>
            <w:noWrap w:val="0"/>
            <w:vAlign w:val="center"/>
          </w:tcPr>
          <w:p>
            <w:pPr>
              <w:rPr>
                <w:rFonts w:hint="eastAsia"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Merge w:val="continue"/>
            <w:noWrap w:val="0"/>
            <w:vAlign w:val="center"/>
          </w:tcPr>
          <w:p>
            <w:pPr>
              <w:jc w:val="center"/>
              <w:rPr>
                <w:rFonts w:hint="eastAsia" w:ascii="仿宋" w:hAnsi="仿宋" w:eastAsia="仿宋" w:cs="仿宋_GB2312"/>
                <w:color w:val="auto"/>
                <w:szCs w:val="21"/>
                <w:lang w:val="en-US" w:eastAsia="zh-CN"/>
              </w:rPr>
            </w:pPr>
          </w:p>
        </w:tc>
        <w:tc>
          <w:tcPr>
            <w:tcW w:w="566" w:type="pct"/>
            <w:noWrap w:val="0"/>
            <w:vAlign w:val="center"/>
          </w:tcPr>
          <w:p>
            <w:pPr>
              <w:spacing w:line="240" w:lineRule="exact"/>
              <w:jc w:val="center"/>
              <w:rPr>
                <w:rFonts w:hint="eastAsia" w:ascii="仿宋" w:hAnsi="仿宋" w:eastAsia="仿宋" w:cs="仿宋_GB2312"/>
                <w:color w:val="auto"/>
                <w:kern w:val="2"/>
                <w:sz w:val="21"/>
                <w:szCs w:val="21"/>
                <w:highlight w:val="none"/>
                <w:lang w:val="en-US" w:eastAsia="zh-CN" w:bidi="ar-SA"/>
              </w:rPr>
            </w:pPr>
            <w:r>
              <w:rPr>
                <w:rFonts w:hint="eastAsia" w:ascii="仿宋" w:hAnsi="仿宋" w:eastAsia="仿宋" w:cs="仿宋_GB2312"/>
                <w:color w:val="auto"/>
                <w:szCs w:val="21"/>
                <w:lang w:val="en-US" w:eastAsia="zh-CN"/>
              </w:rPr>
              <w:t>4.3用电管理</w:t>
            </w:r>
          </w:p>
        </w:tc>
        <w:tc>
          <w:tcPr>
            <w:tcW w:w="2605" w:type="pct"/>
            <w:noWrap w:val="0"/>
            <w:vAlign w:val="center"/>
          </w:tcPr>
          <w:p>
            <w:pPr>
              <w:tabs>
                <w:tab w:val="left" w:pos="4127"/>
              </w:tabs>
              <w:spacing w:line="240" w:lineRule="auto"/>
              <w:rPr>
                <w:rFonts w:hint="eastAsia" w:ascii="仿宋" w:hAnsi="仿宋" w:eastAsia="仿宋" w:cs="仿宋_GB2312"/>
                <w:color w:val="auto"/>
                <w:kern w:val="2"/>
                <w:sz w:val="21"/>
                <w:szCs w:val="21"/>
                <w:lang w:val="en-US" w:eastAsia="zh-CN" w:bidi="ar-SA"/>
              </w:rPr>
            </w:pPr>
            <w:r>
              <w:rPr>
                <w:rFonts w:hint="eastAsia" w:ascii="仿宋" w:hAnsi="仿宋" w:eastAsia="仿宋" w:cs="仿宋_GB2312"/>
                <w:color w:val="auto"/>
                <w:kern w:val="0"/>
                <w:szCs w:val="21"/>
                <w:lang w:val="en-US" w:eastAsia="zh-CN"/>
              </w:rPr>
              <w:t>4</w:t>
            </w:r>
            <w:r>
              <w:rPr>
                <w:rFonts w:hint="eastAsia" w:ascii="仿宋" w:hAnsi="仿宋" w:eastAsia="仿宋" w:cs="仿宋_GB2312"/>
                <w:color w:val="auto"/>
                <w:kern w:val="0"/>
                <w:szCs w:val="21"/>
              </w:rPr>
              <w:t>.</w:t>
            </w:r>
            <w:r>
              <w:rPr>
                <w:rFonts w:hint="eastAsia" w:ascii="仿宋" w:hAnsi="仿宋" w:eastAsia="仿宋" w:cs="仿宋_GB2312"/>
                <w:color w:val="auto"/>
                <w:kern w:val="0"/>
                <w:szCs w:val="21"/>
                <w:lang w:val="en-US" w:eastAsia="zh-CN"/>
              </w:rPr>
              <w:t>3.1</w:t>
            </w:r>
            <w:r>
              <w:rPr>
                <w:rFonts w:hint="eastAsia" w:ascii="仿宋" w:hAnsi="仿宋" w:eastAsia="仿宋" w:cs="仿宋_GB2312"/>
                <w:color w:val="auto"/>
                <w:szCs w:val="21"/>
              </w:rPr>
              <w:t>电气设施、</w:t>
            </w:r>
            <w:r>
              <w:rPr>
                <w:rFonts w:hint="eastAsia" w:ascii="仿宋" w:hAnsi="仿宋" w:eastAsia="仿宋" w:cs="仿宋_GB2312"/>
                <w:color w:val="auto"/>
                <w:szCs w:val="21"/>
                <w:lang w:val="en-US" w:eastAsia="zh-CN"/>
              </w:rPr>
              <w:t>变</w:t>
            </w:r>
            <w:r>
              <w:rPr>
                <w:rFonts w:hint="eastAsia" w:ascii="仿宋" w:hAnsi="仿宋" w:eastAsia="仿宋" w:cs="仿宋_GB2312"/>
                <w:color w:val="auto"/>
                <w:szCs w:val="21"/>
              </w:rPr>
              <w:t>配电间</w:t>
            </w:r>
            <w:r>
              <w:rPr>
                <w:rFonts w:hint="eastAsia" w:ascii="仿宋" w:hAnsi="仿宋" w:eastAsia="仿宋" w:cs="仿宋_GB2312"/>
                <w:color w:val="auto"/>
                <w:szCs w:val="21"/>
                <w:lang w:val="en-US" w:eastAsia="zh-CN"/>
              </w:rPr>
              <w:t>等</w:t>
            </w:r>
            <w:r>
              <w:rPr>
                <w:rFonts w:hint="eastAsia" w:ascii="仿宋" w:hAnsi="仿宋" w:eastAsia="仿宋" w:cs="仿宋_GB2312"/>
                <w:color w:val="auto"/>
                <w:szCs w:val="21"/>
              </w:rPr>
              <w:t>应采取通风、防尘、防雨水、防油污、防小动物措施，电缆电线敷设应规整，孔洞应封堵；安全间距、警示标志及工作标志、绝缘及绝缘操作工具、照明及应急照明等措施符合要求，接地系统可靠连接，接点接触良好，接地可靠。存在潮湿、腐蚀、粉尘等场所，应采用相应外壳防护等级或防腐型电气设备，存在爆炸危险的气体（蒸气）或者粉尘的危险区域应使用防爆型电气设备</w:t>
            </w:r>
            <w:r>
              <w:rPr>
                <w:rFonts w:hint="eastAsia" w:ascii="仿宋" w:hAnsi="仿宋" w:eastAsia="仿宋" w:cs="仿宋_GB2312"/>
                <w:color w:val="auto"/>
                <w:szCs w:val="21"/>
                <w:lang w:eastAsia="zh-CN"/>
              </w:rPr>
              <w:t>。</w:t>
            </w:r>
            <w:r>
              <w:rPr>
                <w:rFonts w:hint="eastAsia" w:ascii="仿宋" w:hAnsi="仿宋" w:eastAsia="仿宋" w:cs="仿宋_GB2312"/>
                <w:color w:val="auto"/>
                <w:szCs w:val="21"/>
              </w:rPr>
              <w:t>手持电动工具、移动电气设备电源线应用护管软线，无接头及破损，电源应在末级装设剩余电流动作保护器。总开关应具备电源隔离（明显 断开点）、短路过载、单相故障电流回路切断保护功能</w:t>
            </w:r>
            <w:r>
              <w:rPr>
                <w:rFonts w:hint="eastAsia" w:ascii="仿宋" w:hAnsi="仿宋" w:eastAsia="仿宋" w:cs="仿宋_GB2312"/>
                <w:color w:val="auto"/>
                <w:szCs w:val="21"/>
                <w:lang w:eastAsia="zh-CN"/>
              </w:rPr>
              <w:t>。</w:t>
            </w:r>
            <w:r>
              <w:rPr>
                <w:rFonts w:hint="eastAsia" w:ascii="仿宋" w:hAnsi="仿宋" w:eastAsia="仿宋" w:cs="仿宋_GB2312"/>
                <w:color w:val="auto"/>
                <w:szCs w:val="21"/>
              </w:rPr>
              <w:t>在全部停电或部分停电的电气设备上作业，应拉闸断电并采取开关箱上锁等措施，悬挂“禁止合闸，有人工作”的标示牌和装设遮拦。</w:t>
            </w:r>
          </w:p>
        </w:tc>
        <w:tc>
          <w:tcPr>
            <w:tcW w:w="150" w:type="pct"/>
            <w:noWrap w:val="0"/>
            <w:vAlign w:val="center"/>
          </w:tcPr>
          <w:p>
            <w:pPr>
              <w:tabs>
                <w:tab w:val="left" w:pos="4127"/>
              </w:tabs>
              <w:spacing w:line="240" w:lineRule="auto"/>
              <w:jc w:val="center"/>
              <w:rPr>
                <w:rFonts w:hint="eastAsia" w:ascii="仿宋" w:hAnsi="仿宋" w:eastAsia="仿宋" w:cs="仿宋_GB2312"/>
                <w:color w:val="auto"/>
                <w:kern w:val="2"/>
                <w:sz w:val="21"/>
                <w:szCs w:val="21"/>
                <w:lang w:val="en-US" w:eastAsia="zh-CN" w:bidi="ar-SA"/>
              </w:rPr>
            </w:pPr>
            <w:r>
              <w:rPr>
                <w:rFonts w:hint="eastAsia" w:ascii="仿宋" w:hAnsi="仿宋" w:eastAsia="仿宋" w:cs="仿宋_GB2312"/>
                <w:color w:val="auto"/>
                <w:szCs w:val="21"/>
                <w:lang w:val="en-US" w:eastAsia="zh-CN"/>
              </w:rPr>
              <w:t>5</w:t>
            </w:r>
          </w:p>
        </w:tc>
        <w:tc>
          <w:tcPr>
            <w:tcW w:w="1050" w:type="pct"/>
            <w:noWrap w:val="0"/>
            <w:vAlign w:val="center"/>
          </w:tcPr>
          <w:p>
            <w:pPr>
              <w:spacing w:line="240" w:lineRule="auto"/>
              <w:jc w:val="left"/>
              <w:rPr>
                <w:rFonts w:hint="eastAsia" w:ascii="仿宋" w:hAnsi="仿宋" w:eastAsia="仿宋" w:cs="仿宋_GB2312"/>
                <w:color w:val="auto"/>
                <w:kern w:val="2"/>
                <w:sz w:val="21"/>
                <w:szCs w:val="21"/>
                <w:lang w:val="en-US" w:eastAsia="zh-CN" w:bidi="ar-SA"/>
              </w:rPr>
            </w:pPr>
            <w:r>
              <w:rPr>
                <w:rFonts w:hint="eastAsia" w:ascii="仿宋" w:hAnsi="仿宋" w:eastAsia="仿宋" w:cs="仿宋_GB2312"/>
                <w:color w:val="auto"/>
                <w:szCs w:val="21"/>
              </w:rPr>
              <w:t>有一处不符合要求的，扣1分。</w:t>
            </w:r>
          </w:p>
        </w:tc>
        <w:tc>
          <w:tcPr>
            <w:tcW w:w="242" w:type="pct"/>
            <w:noWrap w:val="0"/>
            <w:vAlign w:val="center"/>
          </w:tcPr>
          <w:p>
            <w:pPr>
              <w:rPr>
                <w:rFonts w:hint="eastAsia" w:ascii="仿宋" w:hAnsi="仿宋" w:eastAsia="仿宋" w:cs="仿宋_GB2312"/>
                <w:color w:val="auto"/>
                <w:szCs w:val="21"/>
              </w:rPr>
            </w:pPr>
          </w:p>
        </w:tc>
        <w:tc>
          <w:tcPr>
            <w:tcW w:w="151" w:type="pct"/>
            <w:noWrap w:val="0"/>
            <w:vAlign w:val="center"/>
          </w:tcPr>
          <w:p>
            <w:pPr>
              <w:rPr>
                <w:rFonts w:hint="eastAsia"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Merge w:val="continue"/>
            <w:noWrap w:val="0"/>
            <w:vAlign w:val="center"/>
          </w:tcPr>
          <w:p>
            <w:pPr>
              <w:jc w:val="center"/>
              <w:rPr>
                <w:rFonts w:hint="eastAsia" w:ascii="仿宋" w:hAnsi="仿宋" w:eastAsia="仿宋" w:cs="仿宋_GB2312"/>
                <w:color w:val="auto"/>
                <w:szCs w:val="21"/>
                <w:lang w:val="en-US" w:eastAsia="zh-CN"/>
              </w:rPr>
            </w:pPr>
          </w:p>
        </w:tc>
        <w:tc>
          <w:tcPr>
            <w:tcW w:w="566" w:type="pct"/>
            <w:noWrap w:val="0"/>
            <w:vAlign w:val="center"/>
          </w:tcPr>
          <w:p>
            <w:pPr>
              <w:spacing w:line="240" w:lineRule="exact"/>
              <w:jc w:val="center"/>
              <w:rPr>
                <w:rFonts w:hint="eastAsia" w:ascii="仿宋" w:hAnsi="仿宋" w:eastAsia="仿宋" w:cs="仿宋_GB2312"/>
                <w:color w:val="auto"/>
                <w:kern w:val="2"/>
                <w:sz w:val="21"/>
                <w:szCs w:val="21"/>
                <w:highlight w:val="none"/>
                <w:lang w:val="en-US" w:eastAsia="zh-CN" w:bidi="ar-SA"/>
              </w:rPr>
            </w:pPr>
            <w:r>
              <w:rPr>
                <w:rFonts w:hint="eastAsia" w:ascii="仿宋" w:hAnsi="仿宋" w:eastAsia="仿宋" w:cs="仿宋_GB2312"/>
                <w:color w:val="auto"/>
                <w:szCs w:val="21"/>
                <w:lang w:val="en-US" w:eastAsia="zh-CN"/>
              </w:rPr>
              <w:t>4.4危化品管理</w:t>
            </w:r>
          </w:p>
        </w:tc>
        <w:tc>
          <w:tcPr>
            <w:tcW w:w="2605" w:type="pct"/>
            <w:noWrap w:val="0"/>
            <w:vAlign w:val="center"/>
          </w:tcPr>
          <w:p>
            <w:pPr>
              <w:tabs>
                <w:tab w:val="left" w:pos="4127"/>
              </w:tabs>
              <w:spacing w:line="240" w:lineRule="auto"/>
              <w:rPr>
                <w:rFonts w:hint="eastAsia" w:ascii="仿宋" w:hAnsi="仿宋" w:eastAsia="仿宋" w:cs="仿宋_GB2312"/>
                <w:color w:val="auto"/>
                <w:kern w:val="2"/>
                <w:sz w:val="21"/>
                <w:szCs w:val="21"/>
                <w:highlight w:val="yellow"/>
                <w:lang w:val="en-US" w:eastAsia="zh-CN" w:bidi="ar-SA"/>
              </w:rPr>
            </w:pPr>
            <w:r>
              <w:rPr>
                <w:rFonts w:hint="eastAsia" w:ascii="仿宋" w:hAnsi="仿宋" w:eastAsia="仿宋" w:cs="仿宋_GB2312"/>
                <w:color w:val="auto"/>
                <w:kern w:val="0"/>
                <w:szCs w:val="21"/>
                <w:highlight w:val="none"/>
                <w:lang w:val="en-US" w:eastAsia="zh-CN"/>
              </w:rPr>
              <w:t>4</w:t>
            </w:r>
            <w:r>
              <w:rPr>
                <w:rFonts w:hint="eastAsia" w:ascii="仿宋" w:hAnsi="仿宋" w:eastAsia="仿宋" w:cs="仿宋_GB2312"/>
                <w:color w:val="auto"/>
                <w:kern w:val="0"/>
                <w:szCs w:val="21"/>
                <w:highlight w:val="none"/>
              </w:rPr>
              <w:t>.</w:t>
            </w:r>
            <w:r>
              <w:rPr>
                <w:rFonts w:hint="eastAsia" w:ascii="仿宋" w:hAnsi="仿宋" w:eastAsia="仿宋" w:cs="仿宋_GB2312"/>
                <w:color w:val="auto"/>
                <w:kern w:val="0"/>
                <w:szCs w:val="21"/>
                <w:highlight w:val="none"/>
                <w:lang w:val="en-US" w:eastAsia="zh-CN"/>
              </w:rPr>
              <w:t>4.1</w:t>
            </w:r>
            <w:r>
              <w:rPr>
                <w:rFonts w:hint="eastAsia" w:ascii="仿宋" w:hAnsi="仿宋" w:eastAsia="仿宋" w:cs="仿宋_GB2312"/>
                <w:color w:val="auto"/>
                <w:szCs w:val="21"/>
                <w:highlight w:val="none"/>
              </w:rPr>
              <w:t>危险化学品储存间或储存仓库不得设置在地下室，其耐火等级不低于二级；依据性质和灭火方法不同，应严格分区、分类和分库存放，并严禁超量存放、与禁忌物料混存；爆炸物品、一级易燃物品、遇湿燃烧物品、剧毒物品不得露天堆放；厂房内甲、乙类中间仓库，其储量不宜超过1昼夜的需要量</w:t>
            </w:r>
            <w:r>
              <w:rPr>
                <w:rFonts w:hint="eastAsia" w:ascii="仿宋" w:hAnsi="仿宋" w:eastAsia="仿宋" w:cs="仿宋_GB2312"/>
                <w:color w:val="auto"/>
                <w:szCs w:val="21"/>
                <w:highlight w:val="none"/>
                <w:lang w:eastAsia="zh-CN"/>
              </w:rPr>
              <w:t>。</w:t>
            </w:r>
            <w:r>
              <w:rPr>
                <w:rFonts w:hint="eastAsia" w:ascii="仿宋" w:hAnsi="仿宋" w:eastAsia="仿宋" w:cs="仿宋_GB2312"/>
                <w:color w:val="auto"/>
                <w:szCs w:val="21"/>
                <w:highlight w:val="none"/>
              </w:rPr>
              <w:t>危险化学品储存柜</w:t>
            </w:r>
            <w:r>
              <w:rPr>
                <w:rFonts w:hint="eastAsia" w:ascii="仿宋" w:hAnsi="仿宋" w:eastAsia="仿宋" w:cs="仿宋_GB2312"/>
                <w:color w:val="auto"/>
                <w:szCs w:val="21"/>
                <w:highlight w:val="none"/>
                <w:lang w:val="en-US" w:eastAsia="zh-CN"/>
              </w:rPr>
              <w:t>材质、位置、存储以及采取的静电接地、</w:t>
            </w:r>
            <w:r>
              <w:rPr>
                <w:rFonts w:hint="eastAsia" w:ascii="仿宋" w:hAnsi="仿宋" w:eastAsia="仿宋" w:cs="仿宋_GB2312"/>
                <w:color w:val="auto"/>
                <w:szCs w:val="21"/>
                <w:highlight w:val="none"/>
              </w:rPr>
              <w:t>排气</w:t>
            </w:r>
            <w:r>
              <w:rPr>
                <w:rFonts w:hint="eastAsia" w:ascii="仿宋" w:hAnsi="仿宋" w:eastAsia="仿宋" w:cs="仿宋_GB2312"/>
                <w:color w:val="auto"/>
                <w:szCs w:val="21"/>
                <w:highlight w:val="none"/>
                <w:lang w:val="en-US" w:eastAsia="zh-CN"/>
              </w:rPr>
              <w:t>设施应符合规定</w:t>
            </w:r>
            <w:r>
              <w:rPr>
                <w:rFonts w:hint="eastAsia" w:ascii="仿宋" w:hAnsi="仿宋" w:eastAsia="仿宋" w:cs="仿宋_GB2312"/>
                <w:color w:val="auto"/>
                <w:szCs w:val="21"/>
                <w:highlight w:val="none"/>
                <w:lang w:eastAsia="zh-CN"/>
              </w:rPr>
              <w:t>。</w:t>
            </w:r>
            <w:r>
              <w:rPr>
                <w:rFonts w:hint="eastAsia" w:ascii="仿宋" w:hAnsi="仿宋" w:eastAsia="仿宋" w:cs="仿宋_GB2312"/>
                <w:color w:val="auto"/>
                <w:szCs w:val="21"/>
                <w:highlight w:val="none"/>
              </w:rPr>
              <w:t>使用或储存危险化学品场所，应设置相应的监测、监控、通风、防火、灭火、防爆、防毒、 防腐、防泄漏以及防护围堤等安全措施。</w:t>
            </w:r>
          </w:p>
        </w:tc>
        <w:tc>
          <w:tcPr>
            <w:tcW w:w="150" w:type="pct"/>
            <w:noWrap w:val="0"/>
            <w:vAlign w:val="center"/>
          </w:tcPr>
          <w:p>
            <w:pPr>
              <w:tabs>
                <w:tab w:val="left" w:pos="4127"/>
              </w:tabs>
              <w:spacing w:line="240" w:lineRule="auto"/>
              <w:jc w:val="center"/>
              <w:rPr>
                <w:rFonts w:hint="eastAsia" w:ascii="仿宋" w:hAnsi="仿宋" w:eastAsia="仿宋" w:cs="仿宋_GB2312"/>
                <w:color w:val="auto"/>
                <w:kern w:val="2"/>
                <w:sz w:val="21"/>
                <w:szCs w:val="21"/>
                <w:highlight w:val="yellow"/>
                <w:lang w:val="en-US" w:eastAsia="zh-CN" w:bidi="ar-SA"/>
              </w:rPr>
            </w:pPr>
            <w:r>
              <w:rPr>
                <w:rFonts w:hint="eastAsia" w:ascii="仿宋" w:hAnsi="仿宋" w:eastAsia="仿宋" w:cs="仿宋_GB2312"/>
                <w:color w:val="auto"/>
                <w:szCs w:val="21"/>
                <w:highlight w:val="none"/>
                <w:lang w:val="en-US" w:eastAsia="zh-CN"/>
              </w:rPr>
              <w:t>5</w:t>
            </w:r>
          </w:p>
        </w:tc>
        <w:tc>
          <w:tcPr>
            <w:tcW w:w="1050" w:type="pct"/>
            <w:noWrap w:val="0"/>
            <w:vAlign w:val="center"/>
          </w:tcPr>
          <w:p>
            <w:pPr>
              <w:tabs>
                <w:tab w:val="left" w:pos="4127"/>
              </w:tabs>
              <w:spacing w:line="240" w:lineRule="auto"/>
              <w:jc w:val="center"/>
              <w:rPr>
                <w:rFonts w:hint="eastAsia" w:ascii="仿宋" w:hAnsi="仿宋" w:eastAsia="仿宋" w:cs="仿宋_GB2312"/>
                <w:color w:val="auto"/>
                <w:szCs w:val="21"/>
                <w:highlight w:val="none"/>
              </w:rPr>
            </w:pPr>
            <w:r>
              <w:rPr>
                <w:rFonts w:hint="eastAsia" w:ascii="仿宋" w:hAnsi="仿宋" w:eastAsia="仿宋" w:cs="仿宋_GB2312"/>
                <w:color w:val="auto"/>
                <w:szCs w:val="21"/>
                <w:highlight w:val="none"/>
              </w:rPr>
              <w:t>①危险化学品储存间或储存仓库设置在地下室，或未依据性质和灭火方法不同，分类和分 库存放，或与禁忌物料混存、露天堆放的，不得分； ②厂房内甲、乙类中间仓库，其储量超过1昼夜的需要量，扣 2 分；中间仓库设置不符合规定的，扣 1 分；③其他不符合相关规定的，每处扣 1 分。</w:t>
            </w:r>
          </w:p>
          <w:p>
            <w:pPr>
              <w:tabs>
                <w:tab w:val="left" w:pos="4127"/>
              </w:tabs>
              <w:spacing w:line="240" w:lineRule="auto"/>
              <w:jc w:val="center"/>
              <w:rPr>
                <w:rFonts w:hint="eastAsia" w:ascii="仿宋" w:hAnsi="仿宋" w:eastAsia="仿宋" w:cs="仿宋_GB2312"/>
                <w:color w:val="auto"/>
                <w:kern w:val="2"/>
                <w:sz w:val="21"/>
                <w:szCs w:val="21"/>
                <w:highlight w:val="yellow"/>
                <w:lang w:val="en-US" w:eastAsia="zh-CN" w:bidi="ar-SA"/>
              </w:rPr>
            </w:pPr>
            <w:r>
              <w:rPr>
                <w:rFonts w:hint="eastAsia" w:ascii="黑体" w:hAnsi="黑体" w:eastAsia="黑体" w:cs="仿宋_GB2312"/>
                <w:color w:val="auto"/>
                <w:szCs w:val="21"/>
                <w:highlight w:val="none"/>
              </w:rPr>
              <w:t>★若存在涉及工贸行业重大生产安全事故隐患，在评审结束前未能整改到位， 中止现场评审，并及时告知属地监管部门。</w:t>
            </w:r>
          </w:p>
        </w:tc>
        <w:tc>
          <w:tcPr>
            <w:tcW w:w="242" w:type="pct"/>
            <w:noWrap w:val="0"/>
            <w:vAlign w:val="center"/>
          </w:tcPr>
          <w:p>
            <w:pPr>
              <w:rPr>
                <w:rFonts w:hint="eastAsia" w:ascii="仿宋" w:hAnsi="仿宋" w:eastAsia="仿宋" w:cs="仿宋_GB2312"/>
                <w:color w:val="auto"/>
                <w:szCs w:val="21"/>
              </w:rPr>
            </w:pPr>
          </w:p>
        </w:tc>
        <w:tc>
          <w:tcPr>
            <w:tcW w:w="151" w:type="pct"/>
            <w:noWrap w:val="0"/>
            <w:vAlign w:val="center"/>
          </w:tcPr>
          <w:p>
            <w:pPr>
              <w:rPr>
                <w:rFonts w:hint="eastAsia"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Merge w:val="continue"/>
            <w:noWrap w:val="0"/>
            <w:vAlign w:val="center"/>
          </w:tcPr>
          <w:p>
            <w:pPr>
              <w:jc w:val="center"/>
              <w:rPr>
                <w:rFonts w:hint="eastAsia" w:ascii="仿宋" w:hAnsi="仿宋" w:eastAsia="仿宋" w:cs="仿宋_GB2312"/>
                <w:color w:val="auto"/>
                <w:szCs w:val="21"/>
                <w:lang w:val="en-US" w:eastAsia="zh-CN"/>
              </w:rPr>
            </w:pPr>
          </w:p>
        </w:tc>
        <w:tc>
          <w:tcPr>
            <w:tcW w:w="566" w:type="pct"/>
            <w:noWrap w:val="0"/>
            <w:vAlign w:val="center"/>
          </w:tcPr>
          <w:p>
            <w:pPr>
              <w:spacing w:line="240" w:lineRule="exact"/>
              <w:jc w:val="center"/>
              <w:rPr>
                <w:rFonts w:hint="eastAsia" w:ascii="仿宋" w:hAnsi="仿宋" w:eastAsia="仿宋" w:cs="仿宋_GB2312"/>
                <w:color w:val="auto"/>
                <w:kern w:val="2"/>
                <w:sz w:val="21"/>
                <w:szCs w:val="21"/>
                <w:highlight w:val="none"/>
                <w:lang w:val="en-US" w:eastAsia="zh-CN" w:bidi="ar-SA"/>
              </w:rPr>
            </w:pPr>
            <w:r>
              <w:rPr>
                <w:rFonts w:hint="eastAsia" w:ascii="仿宋" w:hAnsi="仿宋" w:eastAsia="仿宋" w:cs="仿宋_GB2312"/>
                <w:color w:val="auto"/>
                <w:szCs w:val="21"/>
                <w:lang w:val="en-US" w:eastAsia="zh-CN"/>
              </w:rPr>
              <w:t>4.5用气管理</w:t>
            </w:r>
          </w:p>
        </w:tc>
        <w:tc>
          <w:tcPr>
            <w:tcW w:w="2605" w:type="pct"/>
            <w:noWrap w:val="0"/>
            <w:vAlign w:val="center"/>
          </w:tcPr>
          <w:p>
            <w:pPr>
              <w:tabs>
                <w:tab w:val="left" w:pos="4127"/>
              </w:tabs>
              <w:spacing w:line="240" w:lineRule="auto"/>
              <w:rPr>
                <w:rFonts w:hint="eastAsia" w:ascii="仿宋" w:hAnsi="仿宋" w:eastAsia="仿宋" w:cs="仿宋_GB2312"/>
                <w:color w:val="auto"/>
                <w:kern w:val="2"/>
                <w:sz w:val="21"/>
                <w:szCs w:val="21"/>
                <w:lang w:val="en-US" w:eastAsia="zh-CN" w:bidi="ar-SA"/>
              </w:rPr>
            </w:pPr>
            <w:r>
              <w:rPr>
                <w:rFonts w:hint="eastAsia" w:ascii="仿宋" w:hAnsi="仿宋" w:eastAsia="仿宋" w:cs="仿宋_GB2312"/>
                <w:color w:val="auto"/>
                <w:kern w:val="0"/>
                <w:szCs w:val="21"/>
                <w:lang w:val="en-US" w:eastAsia="zh-CN"/>
              </w:rPr>
              <w:t>4</w:t>
            </w:r>
            <w:r>
              <w:rPr>
                <w:rFonts w:hint="eastAsia" w:ascii="仿宋" w:hAnsi="仿宋" w:eastAsia="仿宋" w:cs="仿宋_GB2312"/>
                <w:color w:val="auto"/>
                <w:kern w:val="0"/>
                <w:szCs w:val="21"/>
              </w:rPr>
              <w:t>.</w:t>
            </w:r>
            <w:r>
              <w:rPr>
                <w:rFonts w:hint="eastAsia" w:ascii="仿宋" w:hAnsi="仿宋" w:eastAsia="仿宋" w:cs="仿宋_GB2312"/>
                <w:color w:val="auto"/>
                <w:kern w:val="0"/>
                <w:szCs w:val="21"/>
                <w:lang w:val="en-US" w:eastAsia="zh-CN"/>
              </w:rPr>
              <w:t>5.1</w:t>
            </w:r>
            <w:r>
              <w:rPr>
                <w:rFonts w:hint="eastAsia" w:ascii="仿宋" w:hAnsi="仿宋" w:eastAsia="仿宋" w:cs="仿宋_GB2312"/>
                <w:color w:val="auto"/>
                <w:szCs w:val="21"/>
                <w:lang w:val="en-US" w:eastAsia="zh-CN"/>
              </w:rPr>
              <w:t>各类气体钢瓶应直立摆放，采取防倾倒措施，严禁倒卧、倒置、暴晒钢瓶；气瓶各安全附件应完好有效</w:t>
            </w:r>
            <w:r>
              <w:rPr>
                <w:rFonts w:hint="eastAsia" w:ascii="仿宋" w:hAnsi="仿宋" w:eastAsia="仿宋" w:cs="仿宋_GB2312"/>
                <w:color w:val="auto"/>
                <w:szCs w:val="21"/>
              </w:rPr>
              <w:t>。</w:t>
            </w:r>
            <w:r>
              <w:rPr>
                <w:rFonts w:hint="eastAsia" w:ascii="仿宋" w:hAnsi="仿宋" w:eastAsia="仿宋" w:cs="仿宋_GB2312"/>
                <w:color w:val="auto"/>
                <w:szCs w:val="21"/>
                <w:lang w:val="en-US" w:eastAsia="zh-CN"/>
              </w:rPr>
              <w:t>可能发生可燃气体或有毒气体泄漏的场所应设置相应的气体泄漏报警装置、事故通风设施和自动切断等安全装置；气体泄漏报警装置应定期检验，确保处于灵敏有效状态。</w:t>
            </w:r>
            <w:r>
              <w:rPr>
                <w:rFonts w:hint="eastAsia" w:ascii="仿宋" w:hAnsi="仿宋" w:eastAsia="仿宋" w:cs="仿宋_GB2312"/>
                <w:color w:val="auto"/>
                <w:szCs w:val="21"/>
              </w:rPr>
              <w:t>燃气器具及连接软管、钢瓶减压器应是符合国家标准的合格产品，燃气管路的设计、施工及燃气用具的安装应委托具有相应资质的单位进行，设计安装需满足国家相关技术规范的要求。</w:t>
            </w:r>
            <w:r>
              <w:rPr>
                <w:rFonts w:hint="eastAsia" w:ascii="仿宋" w:hAnsi="仿宋" w:eastAsia="仿宋" w:cs="仿宋_GB2312"/>
                <w:color w:val="auto"/>
                <w:szCs w:val="21"/>
                <w:lang w:val="en-US" w:eastAsia="zh-CN"/>
              </w:rPr>
              <w:t>液化气钢瓶不使用时，应关闭角阀，且不得用明火或热水等进行加热。</w:t>
            </w:r>
          </w:p>
        </w:tc>
        <w:tc>
          <w:tcPr>
            <w:tcW w:w="150" w:type="pct"/>
            <w:noWrap w:val="0"/>
            <w:vAlign w:val="center"/>
          </w:tcPr>
          <w:p>
            <w:pPr>
              <w:tabs>
                <w:tab w:val="left" w:pos="4127"/>
              </w:tabs>
              <w:spacing w:line="240" w:lineRule="auto"/>
              <w:jc w:val="center"/>
              <w:rPr>
                <w:rFonts w:hint="eastAsia" w:ascii="仿宋" w:hAnsi="仿宋" w:eastAsia="仿宋" w:cs="仿宋_GB2312"/>
                <w:color w:val="auto"/>
                <w:kern w:val="2"/>
                <w:sz w:val="21"/>
                <w:szCs w:val="21"/>
                <w:lang w:val="en-US" w:eastAsia="zh-CN" w:bidi="ar-SA"/>
              </w:rPr>
            </w:pPr>
            <w:r>
              <w:rPr>
                <w:rFonts w:hint="eastAsia" w:ascii="仿宋" w:hAnsi="仿宋" w:eastAsia="仿宋" w:cs="仿宋_GB2312"/>
                <w:color w:val="auto"/>
                <w:szCs w:val="21"/>
              </w:rPr>
              <w:t>5</w:t>
            </w:r>
          </w:p>
        </w:tc>
        <w:tc>
          <w:tcPr>
            <w:tcW w:w="1050" w:type="pct"/>
            <w:noWrap w:val="0"/>
            <w:vAlign w:val="center"/>
          </w:tcPr>
          <w:p>
            <w:pPr>
              <w:spacing w:line="240" w:lineRule="auto"/>
              <w:rPr>
                <w:rFonts w:hint="eastAsia" w:ascii="仿宋" w:hAnsi="仿宋" w:eastAsia="仿宋" w:cs="仿宋_GB2312"/>
                <w:color w:val="auto"/>
                <w:kern w:val="2"/>
                <w:sz w:val="21"/>
                <w:szCs w:val="21"/>
                <w:lang w:val="en-US" w:eastAsia="zh-CN" w:bidi="ar-SA"/>
              </w:rPr>
            </w:pPr>
            <w:r>
              <w:rPr>
                <w:rFonts w:hint="eastAsia" w:ascii="仿宋" w:hAnsi="仿宋" w:eastAsia="仿宋" w:cs="仿宋_GB2312"/>
                <w:color w:val="auto"/>
                <w:kern w:val="2"/>
                <w:sz w:val="21"/>
                <w:szCs w:val="21"/>
                <w:lang w:val="en-US" w:eastAsia="zh-CN" w:bidi="ar-SA"/>
              </w:rPr>
              <w:t>有一处不符合要求的，扣1分。</w:t>
            </w:r>
          </w:p>
        </w:tc>
        <w:tc>
          <w:tcPr>
            <w:tcW w:w="242" w:type="pct"/>
            <w:noWrap w:val="0"/>
            <w:vAlign w:val="center"/>
          </w:tcPr>
          <w:p>
            <w:pPr>
              <w:rPr>
                <w:rFonts w:hint="eastAsia" w:ascii="仿宋" w:hAnsi="仿宋" w:eastAsia="仿宋" w:cs="仿宋_GB2312"/>
                <w:color w:val="auto"/>
                <w:szCs w:val="21"/>
              </w:rPr>
            </w:pPr>
          </w:p>
        </w:tc>
        <w:tc>
          <w:tcPr>
            <w:tcW w:w="151" w:type="pct"/>
            <w:noWrap w:val="0"/>
            <w:vAlign w:val="center"/>
          </w:tcPr>
          <w:p>
            <w:pPr>
              <w:rPr>
                <w:rFonts w:hint="eastAsia"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Merge w:val="continue"/>
            <w:noWrap w:val="0"/>
            <w:vAlign w:val="center"/>
          </w:tcPr>
          <w:p>
            <w:pPr>
              <w:jc w:val="center"/>
              <w:rPr>
                <w:rFonts w:hint="eastAsia" w:ascii="仿宋" w:hAnsi="仿宋" w:eastAsia="仿宋" w:cs="仿宋_GB2312"/>
                <w:color w:val="auto"/>
                <w:szCs w:val="21"/>
                <w:lang w:val="en-US" w:eastAsia="zh-CN"/>
              </w:rPr>
            </w:pPr>
          </w:p>
        </w:tc>
        <w:tc>
          <w:tcPr>
            <w:tcW w:w="566" w:type="pct"/>
            <w:noWrap w:val="0"/>
            <w:vAlign w:val="center"/>
          </w:tcPr>
          <w:p>
            <w:pPr>
              <w:tabs>
                <w:tab w:val="left" w:pos="4127"/>
              </w:tabs>
              <w:spacing w:line="240" w:lineRule="exact"/>
              <w:rPr>
                <w:rFonts w:hint="eastAsia" w:ascii="仿宋" w:hAnsi="仿宋" w:eastAsia="仿宋" w:cs="仿宋_GB2312"/>
                <w:color w:val="auto"/>
                <w:kern w:val="2"/>
                <w:sz w:val="21"/>
                <w:szCs w:val="21"/>
                <w:lang w:val="en-US" w:eastAsia="zh-CN" w:bidi="ar-SA"/>
              </w:rPr>
            </w:pPr>
            <w:r>
              <w:rPr>
                <w:rFonts w:hint="eastAsia" w:ascii="仿宋" w:hAnsi="仿宋" w:eastAsia="仿宋" w:cs="仿宋_GB2312"/>
                <w:color w:val="auto"/>
                <w:szCs w:val="21"/>
                <w:lang w:val="en-US" w:eastAsia="zh-CN"/>
              </w:rPr>
              <w:t>4.6特殊</w:t>
            </w:r>
            <w:r>
              <w:rPr>
                <w:rFonts w:hint="eastAsia" w:ascii="仿宋" w:hAnsi="仿宋" w:eastAsia="仿宋" w:cs="仿宋_GB2312"/>
                <w:color w:val="auto"/>
                <w:szCs w:val="21"/>
              </w:rPr>
              <w:t>作业管理</w:t>
            </w:r>
          </w:p>
        </w:tc>
        <w:tc>
          <w:tcPr>
            <w:tcW w:w="2605" w:type="pct"/>
            <w:noWrap w:val="0"/>
            <w:vAlign w:val="center"/>
          </w:tcPr>
          <w:p>
            <w:pPr>
              <w:tabs>
                <w:tab w:val="left" w:pos="4127"/>
              </w:tabs>
              <w:spacing w:line="240" w:lineRule="auto"/>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4.6.1对动火作业、有限空间作业、临时用电作业、动土作业等危险性较大的作业活动，实施作业许可管理，严格履行作业许可审批手续，作业时按规定配备监护人员。</w:t>
            </w:r>
          </w:p>
          <w:p>
            <w:pPr>
              <w:tabs>
                <w:tab w:val="left" w:pos="4127"/>
              </w:tabs>
              <w:spacing w:line="240" w:lineRule="auto"/>
              <w:rPr>
                <w:rFonts w:hint="eastAsia" w:ascii="仿宋" w:hAnsi="仿宋" w:eastAsia="仿宋" w:cs="仿宋_GB2312"/>
                <w:color w:val="auto"/>
                <w:kern w:val="2"/>
                <w:sz w:val="21"/>
                <w:szCs w:val="21"/>
                <w:lang w:val="en-US" w:eastAsia="zh-CN" w:bidi="ar-SA"/>
              </w:rPr>
            </w:pPr>
            <w:r>
              <w:rPr>
                <w:rFonts w:hint="eastAsia" w:ascii="仿宋" w:hAnsi="仿宋" w:eastAsia="仿宋" w:cs="仿宋_GB2312"/>
                <w:color w:val="auto"/>
                <w:kern w:val="0"/>
                <w:szCs w:val="21"/>
                <w:lang w:val="en-US" w:eastAsia="zh-CN"/>
              </w:rPr>
              <w:t>作业许可应包含安全风险分析、安全及职业病危害防护措施、应急处置等内容。作业许可实行闭环管理。</w:t>
            </w:r>
          </w:p>
        </w:tc>
        <w:tc>
          <w:tcPr>
            <w:tcW w:w="150" w:type="pct"/>
            <w:noWrap w:val="0"/>
            <w:vAlign w:val="center"/>
          </w:tcPr>
          <w:p>
            <w:pPr>
              <w:tabs>
                <w:tab w:val="left" w:pos="4127"/>
              </w:tabs>
              <w:spacing w:line="240" w:lineRule="exact"/>
              <w:jc w:val="center"/>
              <w:rPr>
                <w:rFonts w:hint="eastAsia" w:ascii="仿宋" w:hAnsi="仿宋" w:eastAsia="仿宋" w:cs="仿宋_GB2312"/>
                <w:color w:val="auto"/>
                <w:kern w:val="2"/>
                <w:sz w:val="21"/>
                <w:szCs w:val="21"/>
                <w:lang w:val="en-US" w:eastAsia="zh-CN" w:bidi="ar-SA"/>
              </w:rPr>
            </w:pPr>
            <w:r>
              <w:rPr>
                <w:rFonts w:hint="eastAsia" w:ascii="仿宋" w:hAnsi="仿宋" w:eastAsia="仿宋" w:cs="仿宋_GB2312"/>
                <w:color w:val="auto"/>
                <w:szCs w:val="21"/>
                <w:lang w:val="en-US" w:eastAsia="zh-CN"/>
              </w:rPr>
              <w:t>3</w:t>
            </w:r>
          </w:p>
        </w:tc>
        <w:tc>
          <w:tcPr>
            <w:tcW w:w="1050" w:type="pct"/>
            <w:noWrap w:val="0"/>
            <w:vAlign w:val="center"/>
          </w:tcPr>
          <w:p>
            <w:pPr>
              <w:tabs>
                <w:tab w:val="left" w:pos="4127"/>
              </w:tabs>
              <w:spacing w:line="240" w:lineRule="exact"/>
              <w:rPr>
                <w:rFonts w:hint="eastAsia" w:ascii="仿宋" w:hAnsi="仿宋" w:eastAsia="仿宋" w:cs="仿宋_GB2312"/>
                <w:color w:val="auto"/>
                <w:szCs w:val="21"/>
                <w:lang w:val="en-US" w:eastAsia="zh-CN"/>
              </w:rPr>
            </w:pPr>
            <w:r>
              <w:rPr>
                <w:rFonts w:hint="eastAsia" w:ascii="仿宋" w:hAnsi="仿宋" w:eastAsia="仿宋" w:cs="仿宋_GB2312"/>
                <w:color w:val="auto"/>
                <w:szCs w:val="21"/>
                <w:lang w:val="en-US" w:eastAsia="zh-CN"/>
              </w:rPr>
              <w:t>①无作业票、未履行作业许可、未按规定配备监护人员等未按要求开展作业的</w:t>
            </w:r>
            <w:r>
              <w:rPr>
                <w:rFonts w:hint="eastAsia" w:ascii="仿宋" w:hAnsi="仿宋" w:eastAsia="仿宋" w:cs="仿宋_GB2312"/>
                <w:color w:val="auto"/>
                <w:szCs w:val="21"/>
              </w:rPr>
              <w:t>，</w:t>
            </w:r>
            <w:r>
              <w:rPr>
                <w:rFonts w:hint="eastAsia" w:ascii="仿宋" w:hAnsi="仿宋" w:eastAsia="仿宋" w:cs="仿宋_GB2312"/>
                <w:color w:val="auto"/>
                <w:szCs w:val="21"/>
                <w:lang w:val="en-US" w:eastAsia="zh-CN"/>
              </w:rPr>
              <w:t>不得分</w:t>
            </w:r>
            <w:r>
              <w:rPr>
                <w:rFonts w:hint="eastAsia" w:ascii="仿宋" w:hAnsi="仿宋" w:eastAsia="仿宋" w:cs="仿宋_GB2312"/>
                <w:color w:val="auto"/>
                <w:szCs w:val="21"/>
              </w:rPr>
              <w:t>；</w:t>
            </w:r>
            <w:r>
              <w:rPr>
                <w:rFonts w:hint="eastAsia" w:ascii="仿宋" w:hAnsi="仿宋" w:eastAsia="仿宋" w:cs="仿宋_GB2312"/>
                <w:color w:val="auto"/>
                <w:szCs w:val="21"/>
                <w:lang w:val="en-US" w:eastAsia="zh-CN"/>
              </w:rPr>
              <w:t>②作业</w:t>
            </w:r>
            <w:r>
              <w:rPr>
                <w:rFonts w:hint="eastAsia" w:ascii="仿宋" w:hAnsi="仿宋" w:eastAsia="仿宋" w:cs="仿宋_GB2312"/>
                <w:color w:val="auto"/>
                <w:szCs w:val="21"/>
              </w:rPr>
              <w:t>许可证缺风险分析</w:t>
            </w:r>
            <w:r>
              <w:rPr>
                <w:rFonts w:hint="eastAsia" w:ascii="仿宋" w:hAnsi="仿宋" w:eastAsia="仿宋" w:cs="仿宋_GB2312"/>
                <w:color w:val="auto"/>
                <w:szCs w:val="21"/>
                <w:lang w:eastAsia="zh-CN"/>
              </w:rPr>
              <w:t>、</w:t>
            </w:r>
            <w:r>
              <w:rPr>
                <w:rFonts w:hint="eastAsia" w:ascii="仿宋" w:hAnsi="仿宋" w:eastAsia="仿宋" w:cs="仿宋_GB2312"/>
                <w:color w:val="auto"/>
                <w:szCs w:val="21"/>
                <w:lang w:val="en-US" w:eastAsia="zh-CN"/>
              </w:rPr>
              <w:t>防护</w:t>
            </w:r>
            <w:r>
              <w:rPr>
                <w:rFonts w:hint="eastAsia" w:ascii="仿宋" w:hAnsi="仿宋" w:eastAsia="仿宋" w:cs="仿宋_GB2312"/>
                <w:color w:val="auto"/>
                <w:szCs w:val="21"/>
              </w:rPr>
              <w:t>措施</w:t>
            </w:r>
            <w:r>
              <w:rPr>
                <w:rFonts w:hint="eastAsia" w:ascii="仿宋" w:hAnsi="仿宋" w:eastAsia="仿宋" w:cs="仿宋_GB2312"/>
                <w:color w:val="auto"/>
                <w:szCs w:val="21"/>
                <w:lang w:eastAsia="zh-CN"/>
              </w:rPr>
              <w:t>、</w:t>
            </w:r>
            <w:r>
              <w:rPr>
                <w:rFonts w:hint="eastAsia" w:ascii="仿宋" w:hAnsi="仿宋" w:eastAsia="仿宋" w:cs="仿宋_GB2312"/>
                <w:color w:val="auto"/>
                <w:szCs w:val="21"/>
              </w:rPr>
              <w:t>应急</w:t>
            </w:r>
            <w:r>
              <w:rPr>
                <w:rFonts w:hint="eastAsia" w:ascii="仿宋" w:hAnsi="仿宋" w:eastAsia="仿宋" w:cs="仿宋_GB2312"/>
                <w:color w:val="auto"/>
                <w:szCs w:val="21"/>
                <w:lang w:val="en-US" w:eastAsia="zh-CN"/>
              </w:rPr>
              <w:t>处置等内容</w:t>
            </w:r>
            <w:r>
              <w:rPr>
                <w:rFonts w:hint="eastAsia" w:ascii="仿宋" w:hAnsi="仿宋" w:eastAsia="仿宋" w:cs="仿宋_GB2312"/>
                <w:color w:val="auto"/>
                <w:szCs w:val="21"/>
              </w:rPr>
              <w:t>任一项</w:t>
            </w:r>
            <w:r>
              <w:rPr>
                <w:rFonts w:hint="eastAsia" w:ascii="仿宋" w:hAnsi="仿宋" w:eastAsia="仿宋" w:cs="仿宋_GB2312"/>
                <w:color w:val="auto"/>
                <w:szCs w:val="21"/>
                <w:lang w:val="en-US" w:eastAsia="zh-CN"/>
              </w:rPr>
              <w:t>的</w:t>
            </w:r>
            <w:r>
              <w:rPr>
                <w:rFonts w:hint="eastAsia" w:ascii="仿宋" w:hAnsi="仿宋" w:eastAsia="仿宋" w:cs="仿宋_GB2312"/>
                <w:color w:val="auto"/>
                <w:szCs w:val="21"/>
              </w:rPr>
              <w:t>，</w:t>
            </w:r>
            <w:r>
              <w:rPr>
                <w:rFonts w:hint="eastAsia" w:ascii="仿宋" w:hAnsi="仿宋" w:eastAsia="仿宋" w:cs="仿宋_GB2312"/>
                <w:color w:val="auto"/>
                <w:szCs w:val="21"/>
                <w:lang w:val="en-US" w:eastAsia="zh-CN"/>
              </w:rPr>
              <w:t>每项</w:t>
            </w:r>
            <w:r>
              <w:rPr>
                <w:rFonts w:hint="eastAsia" w:ascii="仿宋" w:hAnsi="仿宋" w:eastAsia="仿宋" w:cs="仿宋_GB2312"/>
                <w:color w:val="auto"/>
                <w:szCs w:val="21"/>
              </w:rPr>
              <w:t>扣0.5分</w:t>
            </w:r>
            <w:r>
              <w:rPr>
                <w:rFonts w:hint="eastAsia" w:ascii="仿宋" w:hAnsi="仿宋" w:eastAsia="仿宋" w:cs="仿宋_GB2312"/>
                <w:color w:val="auto"/>
                <w:szCs w:val="21"/>
                <w:lang w:eastAsia="zh-CN"/>
              </w:rPr>
              <w:t>；</w:t>
            </w:r>
            <w:r>
              <w:rPr>
                <w:rFonts w:hint="eastAsia" w:ascii="仿宋" w:hAnsi="仿宋" w:eastAsia="仿宋" w:cs="仿宋_GB2312"/>
                <w:color w:val="auto"/>
                <w:szCs w:val="21"/>
                <w:lang w:val="en-US" w:eastAsia="zh-CN"/>
              </w:rPr>
              <w:t>③作业结束未按要求验收的，扣1分。</w:t>
            </w:r>
          </w:p>
          <w:p>
            <w:pPr>
              <w:tabs>
                <w:tab w:val="left" w:pos="4127"/>
              </w:tabs>
              <w:spacing w:line="240" w:lineRule="exact"/>
              <w:rPr>
                <w:rFonts w:hint="eastAsia" w:ascii="仿宋" w:hAnsi="仿宋" w:eastAsia="仿宋" w:cs="仿宋_GB2312"/>
                <w:color w:val="auto"/>
                <w:kern w:val="2"/>
                <w:sz w:val="21"/>
                <w:szCs w:val="21"/>
                <w:lang w:val="en-US" w:eastAsia="zh-CN" w:bidi="ar-SA"/>
              </w:rPr>
            </w:pPr>
            <w:r>
              <w:rPr>
                <w:rFonts w:hint="eastAsia" w:ascii="黑体" w:hAnsi="黑体" w:eastAsia="黑体" w:cs="仿宋_GB2312"/>
                <w:color w:val="auto"/>
                <w:szCs w:val="21"/>
              </w:rPr>
              <w:t>★因</w:t>
            </w:r>
            <w:r>
              <w:rPr>
                <w:rFonts w:hint="eastAsia" w:ascii="黑体" w:hAnsi="黑体" w:eastAsia="黑体" w:cs="仿宋_GB2312"/>
                <w:color w:val="auto"/>
                <w:szCs w:val="21"/>
                <w:lang w:val="en-US" w:eastAsia="zh-CN"/>
              </w:rPr>
              <w:t>未实施、履行作业许可</w:t>
            </w:r>
            <w:r>
              <w:rPr>
                <w:rFonts w:hint="eastAsia" w:ascii="黑体" w:hAnsi="黑体" w:eastAsia="黑体" w:cs="仿宋_GB2312"/>
                <w:color w:val="auto"/>
                <w:szCs w:val="21"/>
              </w:rPr>
              <w:t>导致事故，总分</w:t>
            </w:r>
            <w:r>
              <w:rPr>
                <w:rFonts w:hint="eastAsia" w:ascii="黑体" w:hAnsi="黑体" w:eastAsia="黑体" w:cs="仿宋_GB2312"/>
                <w:color w:val="auto"/>
                <w:szCs w:val="21"/>
                <w:lang w:val="en-US" w:eastAsia="zh-CN"/>
              </w:rPr>
              <w:t>加扣6</w:t>
            </w:r>
            <w:r>
              <w:rPr>
                <w:rFonts w:hint="eastAsia" w:ascii="黑体" w:hAnsi="黑体" w:eastAsia="黑体" w:cs="仿宋_GB2312"/>
                <w:color w:val="auto"/>
                <w:szCs w:val="21"/>
              </w:rPr>
              <w:t>分。</w:t>
            </w:r>
          </w:p>
        </w:tc>
        <w:tc>
          <w:tcPr>
            <w:tcW w:w="242" w:type="pct"/>
            <w:noWrap w:val="0"/>
            <w:vAlign w:val="center"/>
          </w:tcPr>
          <w:p>
            <w:pPr>
              <w:rPr>
                <w:rFonts w:hint="eastAsia" w:ascii="仿宋" w:hAnsi="仿宋" w:eastAsia="仿宋" w:cs="仿宋_GB2312"/>
                <w:color w:val="auto"/>
                <w:szCs w:val="21"/>
              </w:rPr>
            </w:pPr>
          </w:p>
        </w:tc>
        <w:tc>
          <w:tcPr>
            <w:tcW w:w="151" w:type="pct"/>
            <w:noWrap w:val="0"/>
            <w:vAlign w:val="center"/>
          </w:tcPr>
          <w:p>
            <w:pPr>
              <w:rPr>
                <w:rFonts w:hint="eastAsia"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Merge w:val="continue"/>
            <w:noWrap w:val="0"/>
            <w:vAlign w:val="center"/>
          </w:tcPr>
          <w:p>
            <w:pPr>
              <w:jc w:val="center"/>
              <w:rPr>
                <w:rFonts w:hint="eastAsia" w:ascii="仿宋" w:hAnsi="仿宋" w:eastAsia="仿宋" w:cs="仿宋_GB2312"/>
                <w:color w:val="auto"/>
                <w:szCs w:val="21"/>
                <w:lang w:val="en-US" w:eastAsia="zh-CN"/>
              </w:rPr>
            </w:pPr>
          </w:p>
        </w:tc>
        <w:tc>
          <w:tcPr>
            <w:tcW w:w="566" w:type="pct"/>
            <w:vMerge w:val="restart"/>
            <w:noWrap w:val="0"/>
            <w:vAlign w:val="center"/>
          </w:tcPr>
          <w:p>
            <w:pPr>
              <w:tabs>
                <w:tab w:val="left" w:pos="4127"/>
              </w:tabs>
              <w:spacing w:line="240" w:lineRule="exact"/>
              <w:rPr>
                <w:rFonts w:hint="eastAsia" w:ascii="仿宋" w:hAnsi="仿宋" w:eastAsia="仿宋" w:cs="仿宋_GB2312"/>
                <w:color w:val="auto"/>
                <w:kern w:val="2"/>
                <w:sz w:val="21"/>
                <w:szCs w:val="21"/>
                <w:lang w:val="en-US" w:eastAsia="zh-CN" w:bidi="ar-SA"/>
              </w:rPr>
            </w:pPr>
            <w:r>
              <w:rPr>
                <w:rFonts w:hint="eastAsia" w:ascii="仿宋" w:hAnsi="仿宋" w:eastAsia="仿宋" w:cs="仿宋_GB2312"/>
                <w:color w:val="auto"/>
                <w:szCs w:val="21"/>
                <w:lang w:val="en-US" w:eastAsia="zh-CN"/>
              </w:rPr>
              <w:t>4.7现场作业行为管理</w:t>
            </w:r>
          </w:p>
        </w:tc>
        <w:tc>
          <w:tcPr>
            <w:tcW w:w="2605" w:type="pct"/>
            <w:noWrap w:val="0"/>
            <w:vAlign w:val="center"/>
          </w:tcPr>
          <w:p>
            <w:pPr>
              <w:tabs>
                <w:tab w:val="left" w:pos="4127"/>
              </w:tabs>
              <w:spacing w:line="240" w:lineRule="auto"/>
              <w:rPr>
                <w:rFonts w:hint="eastAsia" w:ascii="仿宋" w:hAnsi="仿宋" w:eastAsia="仿宋" w:cs="仿宋_GB2312"/>
                <w:color w:val="auto"/>
                <w:kern w:val="0"/>
                <w:sz w:val="21"/>
                <w:szCs w:val="21"/>
                <w:lang w:val="en-US" w:eastAsia="zh-CN" w:bidi="ar-SA"/>
              </w:rPr>
            </w:pPr>
            <w:r>
              <w:rPr>
                <w:rFonts w:hint="eastAsia" w:ascii="仿宋" w:hAnsi="仿宋" w:eastAsia="仿宋" w:cs="仿宋_GB2312"/>
                <w:color w:val="auto"/>
                <w:kern w:val="0"/>
                <w:szCs w:val="21"/>
                <w:lang w:val="en-US" w:eastAsia="zh-CN"/>
              </w:rPr>
              <w:t>4.7.1定期开展岗位作业巡查并及时纠正违章作业行为</w:t>
            </w:r>
            <w:r>
              <w:rPr>
                <w:rFonts w:hint="eastAsia" w:ascii="仿宋" w:hAnsi="仿宋" w:eastAsia="仿宋" w:cs="仿宋_GB2312"/>
                <w:color w:val="auto"/>
                <w:szCs w:val="21"/>
                <w:highlight w:val="none"/>
                <w:lang w:eastAsia="zh-CN"/>
              </w:rPr>
              <w:t>，</w:t>
            </w:r>
            <w:r>
              <w:rPr>
                <w:rFonts w:hint="eastAsia" w:ascii="仿宋" w:hAnsi="仿宋" w:eastAsia="仿宋" w:cs="仿宋_GB2312"/>
                <w:color w:val="auto"/>
                <w:szCs w:val="21"/>
                <w:highlight w:val="none"/>
              </w:rPr>
              <w:t>对“三违”行为进行现场检查、管理</w:t>
            </w:r>
            <w:r>
              <w:rPr>
                <w:rFonts w:hint="eastAsia" w:ascii="仿宋" w:hAnsi="仿宋" w:eastAsia="仿宋" w:cs="仿宋_GB2312"/>
                <w:color w:val="auto"/>
                <w:kern w:val="0"/>
                <w:szCs w:val="21"/>
                <w:lang w:val="en-US" w:eastAsia="zh-CN"/>
              </w:rPr>
              <w:t>。</w:t>
            </w:r>
          </w:p>
        </w:tc>
        <w:tc>
          <w:tcPr>
            <w:tcW w:w="150" w:type="pct"/>
            <w:noWrap w:val="0"/>
            <w:vAlign w:val="center"/>
          </w:tcPr>
          <w:p>
            <w:pPr>
              <w:tabs>
                <w:tab w:val="left" w:pos="4127"/>
              </w:tabs>
              <w:spacing w:line="240" w:lineRule="exact"/>
              <w:jc w:val="center"/>
              <w:rPr>
                <w:rFonts w:hint="eastAsia" w:ascii="仿宋" w:hAnsi="仿宋" w:eastAsia="仿宋" w:cs="仿宋_GB2312"/>
                <w:color w:val="auto"/>
                <w:kern w:val="2"/>
                <w:sz w:val="21"/>
                <w:szCs w:val="21"/>
                <w:lang w:val="en-US" w:eastAsia="zh-CN" w:bidi="ar-SA"/>
              </w:rPr>
            </w:pPr>
            <w:r>
              <w:rPr>
                <w:rFonts w:hint="eastAsia" w:ascii="仿宋" w:hAnsi="仿宋" w:eastAsia="仿宋" w:cs="仿宋_GB2312"/>
                <w:color w:val="auto"/>
                <w:szCs w:val="21"/>
                <w:lang w:val="en-US" w:eastAsia="zh-CN"/>
              </w:rPr>
              <w:t>3</w:t>
            </w:r>
          </w:p>
        </w:tc>
        <w:tc>
          <w:tcPr>
            <w:tcW w:w="1050" w:type="pct"/>
            <w:noWrap w:val="0"/>
            <w:vAlign w:val="center"/>
          </w:tcPr>
          <w:p>
            <w:pPr>
              <w:tabs>
                <w:tab w:val="left" w:pos="4127"/>
              </w:tabs>
              <w:spacing w:line="240" w:lineRule="exact"/>
              <w:rPr>
                <w:rFonts w:hint="eastAsia" w:ascii="黑体" w:hAnsi="黑体" w:eastAsia="黑体" w:cs="仿宋_GB2312"/>
                <w:color w:val="auto"/>
                <w:kern w:val="2"/>
                <w:sz w:val="21"/>
                <w:szCs w:val="21"/>
                <w:lang w:val="en-US" w:eastAsia="zh-CN" w:bidi="ar-SA"/>
              </w:rPr>
            </w:pPr>
            <w:r>
              <w:rPr>
                <w:rFonts w:hint="eastAsia" w:ascii="仿宋" w:hAnsi="仿宋" w:eastAsia="仿宋" w:cs="仿宋_GB2312"/>
                <w:color w:val="auto"/>
                <w:szCs w:val="21"/>
                <w:lang w:val="en-US" w:eastAsia="zh-CN"/>
              </w:rPr>
              <w:t>①</w:t>
            </w:r>
            <w:r>
              <w:rPr>
                <w:rFonts w:hint="eastAsia" w:ascii="仿宋" w:hAnsi="仿宋" w:eastAsia="仿宋" w:cs="仿宋_GB2312"/>
                <w:color w:val="auto"/>
                <w:szCs w:val="21"/>
                <w:highlight w:val="none"/>
              </w:rPr>
              <w:t>未对“三违”行为进行管理的，</w:t>
            </w:r>
            <w:r>
              <w:rPr>
                <w:rFonts w:hint="eastAsia" w:ascii="仿宋" w:hAnsi="仿宋" w:eastAsia="仿宋" w:cs="仿宋_GB2312"/>
                <w:color w:val="auto"/>
                <w:szCs w:val="21"/>
                <w:lang w:val="en-US" w:eastAsia="zh-CN"/>
              </w:rPr>
              <w:t>未定期开展岗位作业巡查、无巡查记录的</w:t>
            </w:r>
            <w:r>
              <w:rPr>
                <w:rFonts w:hint="eastAsia" w:ascii="仿宋" w:hAnsi="仿宋" w:eastAsia="仿宋" w:cs="仿宋_GB2312"/>
                <w:color w:val="auto"/>
                <w:szCs w:val="21"/>
              </w:rPr>
              <w:t>，</w:t>
            </w:r>
            <w:r>
              <w:rPr>
                <w:rFonts w:hint="eastAsia" w:ascii="仿宋" w:hAnsi="仿宋" w:eastAsia="仿宋" w:cs="仿宋_GB2312"/>
                <w:color w:val="auto"/>
                <w:szCs w:val="21"/>
                <w:lang w:val="en-US" w:eastAsia="zh-CN"/>
              </w:rPr>
              <w:t>不得分</w:t>
            </w:r>
            <w:r>
              <w:rPr>
                <w:rFonts w:hint="eastAsia" w:ascii="仿宋" w:hAnsi="仿宋" w:eastAsia="仿宋" w:cs="仿宋_GB2312"/>
                <w:color w:val="auto"/>
                <w:szCs w:val="21"/>
              </w:rPr>
              <w:t>；</w:t>
            </w:r>
            <w:r>
              <w:rPr>
                <w:rFonts w:hint="eastAsia" w:ascii="仿宋" w:hAnsi="仿宋" w:eastAsia="仿宋" w:cs="仿宋_GB2312"/>
                <w:color w:val="auto"/>
                <w:szCs w:val="21"/>
                <w:lang w:val="en-US" w:eastAsia="zh-CN"/>
              </w:rPr>
              <w:t>②巡查未按计划或记录造假的，每处扣0.5 分</w:t>
            </w:r>
            <w:r>
              <w:rPr>
                <w:rFonts w:hint="eastAsia" w:ascii="仿宋" w:hAnsi="仿宋" w:eastAsia="仿宋" w:cs="仿宋_GB2312"/>
                <w:color w:val="auto"/>
                <w:szCs w:val="21"/>
                <w:lang w:eastAsia="zh-CN"/>
              </w:rPr>
              <w:t>；</w:t>
            </w:r>
            <w:r>
              <w:rPr>
                <w:rFonts w:hint="eastAsia" w:ascii="仿宋" w:hAnsi="仿宋" w:eastAsia="仿宋" w:cs="仿宋_GB2312"/>
                <w:color w:val="auto"/>
                <w:szCs w:val="21"/>
                <w:lang w:val="en-US" w:eastAsia="zh-CN"/>
              </w:rPr>
              <w:t>③违章作业行为未纠正形成闭环的，每项扣0.5分。</w:t>
            </w:r>
          </w:p>
        </w:tc>
        <w:tc>
          <w:tcPr>
            <w:tcW w:w="242" w:type="pct"/>
            <w:noWrap w:val="0"/>
            <w:vAlign w:val="center"/>
          </w:tcPr>
          <w:p>
            <w:pPr>
              <w:rPr>
                <w:rFonts w:hint="eastAsia" w:ascii="仿宋" w:hAnsi="仿宋" w:eastAsia="仿宋" w:cs="仿宋_GB2312"/>
                <w:color w:val="auto"/>
                <w:szCs w:val="21"/>
              </w:rPr>
            </w:pPr>
          </w:p>
        </w:tc>
        <w:tc>
          <w:tcPr>
            <w:tcW w:w="151" w:type="pct"/>
            <w:noWrap w:val="0"/>
            <w:vAlign w:val="center"/>
          </w:tcPr>
          <w:p>
            <w:pPr>
              <w:rPr>
                <w:rFonts w:hint="eastAsia"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Merge w:val="continue"/>
            <w:noWrap w:val="0"/>
            <w:vAlign w:val="center"/>
          </w:tcPr>
          <w:p>
            <w:pPr>
              <w:jc w:val="center"/>
              <w:rPr>
                <w:rFonts w:hint="eastAsia" w:ascii="仿宋" w:hAnsi="仿宋" w:eastAsia="仿宋" w:cs="仿宋_GB2312"/>
                <w:color w:val="auto"/>
                <w:szCs w:val="21"/>
                <w:lang w:val="en-US" w:eastAsia="zh-CN"/>
              </w:rPr>
            </w:pPr>
          </w:p>
        </w:tc>
        <w:tc>
          <w:tcPr>
            <w:tcW w:w="566" w:type="pct"/>
            <w:vMerge w:val="continue"/>
            <w:noWrap w:val="0"/>
            <w:vAlign w:val="center"/>
          </w:tcPr>
          <w:p>
            <w:pPr>
              <w:tabs>
                <w:tab w:val="left" w:pos="4127"/>
              </w:tabs>
              <w:spacing w:line="240" w:lineRule="exact"/>
              <w:rPr>
                <w:rFonts w:hint="eastAsia" w:ascii="仿宋" w:hAnsi="仿宋" w:eastAsia="仿宋" w:cs="仿宋_GB2312"/>
                <w:color w:val="auto"/>
                <w:kern w:val="2"/>
                <w:sz w:val="21"/>
                <w:szCs w:val="21"/>
                <w:lang w:val="en-US" w:eastAsia="zh-CN" w:bidi="ar-SA"/>
              </w:rPr>
            </w:pPr>
          </w:p>
        </w:tc>
        <w:tc>
          <w:tcPr>
            <w:tcW w:w="2605" w:type="pct"/>
            <w:noWrap w:val="0"/>
            <w:vAlign w:val="center"/>
          </w:tcPr>
          <w:p>
            <w:pPr>
              <w:tabs>
                <w:tab w:val="left" w:pos="4127"/>
              </w:tabs>
              <w:spacing w:line="240" w:lineRule="auto"/>
              <w:rPr>
                <w:rFonts w:hint="eastAsia" w:ascii="仿宋" w:hAnsi="仿宋" w:eastAsia="仿宋" w:cs="仿宋_GB2312"/>
                <w:color w:val="auto"/>
                <w:kern w:val="0"/>
                <w:sz w:val="21"/>
                <w:szCs w:val="21"/>
                <w:lang w:val="en-US" w:eastAsia="zh-CN" w:bidi="ar-SA"/>
              </w:rPr>
            </w:pPr>
            <w:r>
              <w:rPr>
                <w:rFonts w:hint="eastAsia" w:ascii="仿宋" w:hAnsi="仿宋" w:eastAsia="仿宋" w:cs="仿宋_GB2312"/>
                <w:color w:val="auto"/>
                <w:szCs w:val="21"/>
                <w:lang w:val="en-US" w:eastAsia="zh-CN"/>
              </w:rPr>
              <w:t>4.7.2</w:t>
            </w:r>
            <w:r>
              <w:rPr>
                <w:rFonts w:hint="eastAsia" w:ascii="仿宋" w:hAnsi="仿宋" w:eastAsia="仿宋" w:cs="仿宋_GB2312"/>
                <w:color w:val="auto"/>
                <w:szCs w:val="21"/>
              </w:rPr>
              <w:t>为从业人员配备与工作岗位相适应的符合国家标准或者行业标准的劳动防护用品，并监督、教育从业人员按照使用规则佩戴、使用。</w:t>
            </w:r>
          </w:p>
        </w:tc>
        <w:tc>
          <w:tcPr>
            <w:tcW w:w="150" w:type="pct"/>
            <w:noWrap w:val="0"/>
            <w:vAlign w:val="center"/>
          </w:tcPr>
          <w:p>
            <w:pPr>
              <w:tabs>
                <w:tab w:val="left" w:pos="4127"/>
              </w:tabs>
              <w:spacing w:line="240" w:lineRule="exact"/>
              <w:jc w:val="center"/>
              <w:rPr>
                <w:rFonts w:hint="eastAsia" w:ascii="仿宋" w:hAnsi="仿宋" w:eastAsia="仿宋" w:cs="仿宋_GB2312"/>
                <w:color w:val="auto"/>
                <w:kern w:val="2"/>
                <w:sz w:val="21"/>
                <w:szCs w:val="21"/>
                <w:lang w:val="en-US" w:eastAsia="zh-CN" w:bidi="ar-SA"/>
              </w:rPr>
            </w:pPr>
            <w:r>
              <w:rPr>
                <w:rFonts w:hint="eastAsia" w:ascii="仿宋" w:hAnsi="仿宋" w:eastAsia="仿宋" w:cs="仿宋_GB2312"/>
                <w:color w:val="auto"/>
                <w:szCs w:val="21"/>
                <w:lang w:val="en-US" w:eastAsia="zh-CN"/>
              </w:rPr>
              <w:t>2</w:t>
            </w:r>
          </w:p>
        </w:tc>
        <w:tc>
          <w:tcPr>
            <w:tcW w:w="1050" w:type="pct"/>
            <w:noWrap w:val="0"/>
            <w:vAlign w:val="center"/>
          </w:tcPr>
          <w:p>
            <w:pPr>
              <w:tabs>
                <w:tab w:val="left" w:pos="4127"/>
              </w:tabs>
              <w:spacing w:line="240" w:lineRule="exact"/>
              <w:rPr>
                <w:rFonts w:hint="eastAsia" w:ascii="黑体" w:hAnsi="黑体" w:eastAsia="黑体" w:cs="仿宋_GB2312"/>
                <w:color w:val="auto"/>
                <w:kern w:val="2"/>
                <w:sz w:val="21"/>
                <w:szCs w:val="21"/>
                <w:lang w:val="en-US" w:eastAsia="zh-CN" w:bidi="ar-SA"/>
              </w:rPr>
            </w:pPr>
            <w:r>
              <w:rPr>
                <w:rFonts w:hint="eastAsia" w:ascii="仿宋" w:hAnsi="仿宋" w:eastAsia="仿宋" w:cs="仿宋_GB2312"/>
                <w:color w:val="auto"/>
                <w:szCs w:val="21"/>
                <w:lang w:val="en-US" w:eastAsia="zh-CN"/>
              </w:rPr>
              <w:t>①</w:t>
            </w:r>
            <w:r>
              <w:rPr>
                <w:rFonts w:hint="eastAsia" w:ascii="仿宋" w:hAnsi="仿宋" w:eastAsia="仿宋" w:cs="仿宋_GB2312"/>
                <w:color w:val="auto"/>
                <w:szCs w:val="21"/>
              </w:rPr>
              <w:t>未及时发放劳动防护用品或购买、使用不合格劳动防护用品，扣2分；</w:t>
            </w:r>
            <w:r>
              <w:rPr>
                <w:rFonts w:hint="eastAsia" w:ascii="仿宋" w:hAnsi="仿宋" w:eastAsia="仿宋" w:cs="仿宋_GB2312"/>
                <w:color w:val="auto"/>
                <w:szCs w:val="21"/>
                <w:lang w:val="en-US" w:eastAsia="zh-CN"/>
              </w:rPr>
              <w:t>②</w:t>
            </w:r>
            <w:r>
              <w:rPr>
                <w:rFonts w:hint="eastAsia" w:ascii="仿宋" w:hAnsi="仿宋" w:eastAsia="仿宋" w:cs="仿宋_GB2312"/>
                <w:color w:val="auto"/>
                <w:szCs w:val="21"/>
              </w:rPr>
              <w:t>员工未正确佩戴和使用的，每人次扣0.5分。</w:t>
            </w:r>
          </w:p>
        </w:tc>
        <w:tc>
          <w:tcPr>
            <w:tcW w:w="242" w:type="pct"/>
            <w:noWrap w:val="0"/>
            <w:vAlign w:val="center"/>
          </w:tcPr>
          <w:p>
            <w:pPr>
              <w:rPr>
                <w:rFonts w:hint="eastAsia" w:ascii="仿宋" w:hAnsi="仿宋" w:eastAsia="仿宋" w:cs="仿宋_GB2312"/>
                <w:color w:val="auto"/>
                <w:szCs w:val="21"/>
              </w:rPr>
            </w:pPr>
          </w:p>
        </w:tc>
        <w:tc>
          <w:tcPr>
            <w:tcW w:w="151" w:type="pct"/>
            <w:noWrap w:val="0"/>
            <w:vAlign w:val="center"/>
          </w:tcPr>
          <w:p>
            <w:pPr>
              <w:rPr>
                <w:rFonts w:hint="eastAsia"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Merge w:val="continue"/>
            <w:noWrap w:val="0"/>
            <w:vAlign w:val="center"/>
          </w:tcPr>
          <w:p>
            <w:pPr>
              <w:jc w:val="center"/>
              <w:rPr>
                <w:rFonts w:hint="eastAsia" w:ascii="仿宋" w:hAnsi="仿宋" w:eastAsia="仿宋" w:cs="仿宋_GB2312"/>
                <w:color w:val="auto"/>
                <w:szCs w:val="21"/>
                <w:lang w:val="en-US" w:eastAsia="zh-CN"/>
              </w:rPr>
            </w:pPr>
          </w:p>
        </w:tc>
        <w:tc>
          <w:tcPr>
            <w:tcW w:w="566" w:type="pct"/>
            <w:noWrap w:val="0"/>
            <w:vAlign w:val="center"/>
          </w:tcPr>
          <w:p>
            <w:pPr>
              <w:spacing w:line="240" w:lineRule="exact"/>
              <w:jc w:val="center"/>
              <w:rPr>
                <w:rFonts w:hint="default" w:ascii="仿宋" w:hAnsi="仿宋" w:eastAsia="仿宋" w:cs="仿宋_GB2312"/>
                <w:color w:val="auto"/>
                <w:kern w:val="2"/>
                <w:sz w:val="21"/>
                <w:szCs w:val="21"/>
                <w:highlight w:val="none"/>
                <w:lang w:val="en-US" w:eastAsia="zh-CN" w:bidi="ar-SA"/>
              </w:rPr>
            </w:pPr>
            <w:r>
              <w:rPr>
                <w:rFonts w:hint="eastAsia" w:ascii="仿宋" w:hAnsi="仿宋" w:eastAsia="仿宋" w:cs="仿宋_GB2312"/>
                <w:color w:val="auto"/>
                <w:szCs w:val="21"/>
                <w:lang w:val="en-US" w:eastAsia="zh-CN"/>
              </w:rPr>
              <w:t>4.8</w:t>
            </w:r>
            <w:r>
              <w:rPr>
                <w:rFonts w:hint="eastAsia" w:ascii="仿宋" w:hAnsi="仿宋" w:eastAsia="仿宋" w:cs="仿宋_GB2312"/>
                <w:color w:val="auto"/>
                <w:kern w:val="2"/>
                <w:sz w:val="21"/>
                <w:szCs w:val="21"/>
                <w:highlight w:val="none"/>
                <w:lang w:val="en-US" w:eastAsia="zh-CN" w:bidi="ar-SA"/>
              </w:rPr>
              <w:t>相关方管理</w:t>
            </w:r>
          </w:p>
        </w:tc>
        <w:tc>
          <w:tcPr>
            <w:tcW w:w="2605" w:type="pct"/>
            <w:noWrap w:val="0"/>
            <w:vAlign w:val="center"/>
          </w:tcPr>
          <w:p>
            <w:pPr>
              <w:tabs>
                <w:tab w:val="left" w:pos="4127"/>
              </w:tabs>
              <w:spacing w:line="240" w:lineRule="auto"/>
              <w:rPr>
                <w:rFonts w:hint="eastAsia" w:ascii="仿宋" w:hAnsi="仿宋" w:eastAsia="仿宋" w:cs="仿宋_GB2312"/>
                <w:color w:val="auto"/>
                <w:kern w:val="2"/>
                <w:sz w:val="21"/>
                <w:szCs w:val="21"/>
                <w:lang w:val="en-US" w:eastAsia="zh-CN" w:bidi="ar-SA"/>
              </w:rPr>
            </w:pPr>
            <w:r>
              <w:rPr>
                <w:rFonts w:hint="eastAsia" w:ascii="仿宋" w:hAnsi="仿宋" w:eastAsia="仿宋" w:cs="仿宋_GB2312"/>
                <w:color w:val="auto"/>
                <w:kern w:val="0"/>
                <w:szCs w:val="21"/>
                <w:lang w:val="en-US" w:eastAsia="zh-CN"/>
              </w:rPr>
              <w:t>4</w:t>
            </w:r>
            <w:r>
              <w:rPr>
                <w:rFonts w:hint="eastAsia" w:ascii="仿宋" w:hAnsi="仿宋" w:eastAsia="仿宋" w:cs="仿宋_GB2312"/>
                <w:color w:val="auto"/>
                <w:kern w:val="0"/>
                <w:szCs w:val="21"/>
              </w:rPr>
              <w:t>.</w:t>
            </w:r>
            <w:r>
              <w:rPr>
                <w:rFonts w:hint="eastAsia" w:ascii="仿宋" w:hAnsi="仿宋" w:eastAsia="仿宋" w:cs="仿宋_GB2312"/>
                <w:color w:val="auto"/>
                <w:kern w:val="0"/>
                <w:szCs w:val="21"/>
                <w:lang w:val="en-US" w:eastAsia="zh-CN"/>
              </w:rPr>
              <w:t>8.1</w:t>
            </w:r>
            <w:r>
              <w:rPr>
                <w:rFonts w:hint="eastAsia" w:ascii="仿宋" w:hAnsi="仿宋" w:eastAsia="仿宋" w:cs="仿宋_GB2312"/>
                <w:color w:val="auto"/>
                <w:szCs w:val="21"/>
              </w:rPr>
              <w:t>生产经营项目、场所、设备发包或出租的，承包或租赁方必须具备安全生产条件或者相应资质；企业必须与外来承包、承租单位签订专门的安全生产管理协议，在承包、承租合同中明确各自的安全生产管理职责，对承包商进行入厂前安全培训和对作业过程进行监督检查。</w:t>
            </w:r>
          </w:p>
        </w:tc>
        <w:tc>
          <w:tcPr>
            <w:tcW w:w="150" w:type="pct"/>
            <w:noWrap w:val="0"/>
            <w:vAlign w:val="center"/>
          </w:tcPr>
          <w:p>
            <w:pPr>
              <w:tabs>
                <w:tab w:val="left" w:pos="4127"/>
              </w:tabs>
              <w:spacing w:line="240" w:lineRule="auto"/>
              <w:jc w:val="center"/>
              <w:rPr>
                <w:rFonts w:hint="eastAsia" w:ascii="仿宋" w:hAnsi="仿宋" w:eastAsia="仿宋" w:cs="仿宋_GB2312"/>
                <w:color w:val="auto"/>
                <w:kern w:val="2"/>
                <w:sz w:val="21"/>
                <w:szCs w:val="21"/>
                <w:lang w:val="en-US" w:eastAsia="zh-CN" w:bidi="ar-SA"/>
              </w:rPr>
            </w:pPr>
            <w:r>
              <w:rPr>
                <w:rFonts w:hint="eastAsia" w:ascii="仿宋" w:hAnsi="仿宋" w:eastAsia="仿宋" w:cs="仿宋_GB2312"/>
                <w:color w:val="auto"/>
                <w:szCs w:val="21"/>
              </w:rPr>
              <w:t>3</w:t>
            </w:r>
          </w:p>
        </w:tc>
        <w:tc>
          <w:tcPr>
            <w:tcW w:w="1050" w:type="pct"/>
            <w:noWrap w:val="0"/>
            <w:vAlign w:val="center"/>
          </w:tcPr>
          <w:p>
            <w:pPr>
              <w:snapToGrid w:val="0"/>
              <w:spacing w:line="240" w:lineRule="auto"/>
              <w:ind w:right="65" w:rightChars="31"/>
              <w:textAlignment w:val="baseline"/>
              <w:rPr>
                <w:rFonts w:hint="eastAsia" w:ascii="仿宋" w:hAnsi="仿宋" w:eastAsia="仿宋" w:cs="仿宋_GB2312"/>
                <w:color w:val="auto"/>
                <w:szCs w:val="21"/>
              </w:rPr>
            </w:pPr>
            <w:r>
              <w:rPr>
                <w:rFonts w:hint="eastAsia" w:ascii="仿宋" w:hAnsi="仿宋" w:eastAsia="仿宋" w:cs="仿宋_GB2312"/>
                <w:color w:val="auto"/>
                <w:szCs w:val="21"/>
                <w:highlight w:val="none"/>
              </w:rPr>
              <w:t>①</w:t>
            </w:r>
            <w:r>
              <w:rPr>
                <w:rFonts w:hint="eastAsia" w:ascii="仿宋" w:hAnsi="仿宋" w:eastAsia="仿宋" w:cs="仿宋_GB2312"/>
                <w:color w:val="auto"/>
                <w:szCs w:val="21"/>
              </w:rPr>
              <w:t>承包或租赁方不具备安全生产条件的，扣1分。</w:t>
            </w:r>
            <w:r>
              <w:rPr>
                <w:rFonts w:hint="eastAsia" w:ascii="仿宋" w:hAnsi="仿宋" w:eastAsia="仿宋" w:cs="仿宋_GB2312"/>
                <w:color w:val="auto"/>
                <w:szCs w:val="21"/>
                <w:highlight w:val="none"/>
              </w:rPr>
              <w:t>②</w:t>
            </w:r>
            <w:r>
              <w:rPr>
                <w:rFonts w:hint="eastAsia" w:ascii="仿宋" w:hAnsi="仿宋" w:eastAsia="仿宋" w:cs="仿宋_GB2312"/>
                <w:color w:val="auto"/>
                <w:szCs w:val="21"/>
              </w:rPr>
              <w:t>未对承包商进行入厂前安全培训和对作业过程进行监督检查的，扣1分。</w:t>
            </w:r>
          </w:p>
          <w:p>
            <w:pPr>
              <w:snapToGrid w:val="0"/>
              <w:spacing w:line="240" w:lineRule="auto"/>
              <w:ind w:right="65" w:rightChars="31"/>
              <w:textAlignment w:val="baseline"/>
              <w:rPr>
                <w:rFonts w:hint="eastAsia" w:ascii="仿宋" w:hAnsi="仿宋" w:eastAsia="仿宋" w:cs="仿宋_GB2312"/>
                <w:color w:val="auto"/>
                <w:kern w:val="2"/>
                <w:sz w:val="21"/>
                <w:szCs w:val="21"/>
                <w:lang w:val="en-US" w:eastAsia="zh-CN" w:bidi="ar-SA"/>
              </w:rPr>
            </w:pPr>
            <w:r>
              <w:rPr>
                <w:rFonts w:hint="eastAsia" w:ascii="黑体" w:hAnsi="黑体" w:eastAsia="黑体" w:cs="仿宋_GB2312"/>
                <w:color w:val="auto"/>
                <w:szCs w:val="21"/>
              </w:rPr>
              <w:t>★</w:t>
            </w:r>
            <w:r>
              <w:rPr>
                <w:rFonts w:hint="eastAsia" w:ascii="仿宋" w:hAnsi="仿宋" w:eastAsia="仿宋" w:cs="仿宋_GB2312"/>
                <w:b/>
                <w:bCs/>
                <w:color w:val="auto"/>
                <w:szCs w:val="21"/>
              </w:rPr>
              <w:t>未签订协议的或协议中未明确各自的安全生产管理职责的不得分</w:t>
            </w:r>
            <w:r>
              <w:rPr>
                <w:rFonts w:hint="eastAsia" w:ascii="仿宋" w:hAnsi="仿宋" w:eastAsia="仿宋" w:cs="仿宋_GB2312"/>
                <w:b/>
                <w:bCs/>
                <w:color w:val="auto"/>
                <w:szCs w:val="21"/>
                <w:lang w:eastAsia="zh-CN"/>
              </w:rPr>
              <w:t>，</w:t>
            </w:r>
            <w:r>
              <w:rPr>
                <w:rFonts w:hint="eastAsia" w:ascii="黑体" w:hAnsi="黑体" w:eastAsia="黑体" w:cs="仿宋_GB2312"/>
                <w:color w:val="auto"/>
                <w:szCs w:val="21"/>
                <w:highlight w:val="none"/>
              </w:rPr>
              <w:t>在评审结束前未能整改到位，中止现场评审，并及时告知属地监管部门</w:t>
            </w:r>
            <w:r>
              <w:rPr>
                <w:rFonts w:hint="eastAsia" w:ascii="黑体" w:hAnsi="黑体" w:eastAsia="黑体" w:cs="仿宋_GB2312"/>
                <w:color w:val="auto"/>
                <w:szCs w:val="21"/>
                <w:highlight w:val="none"/>
                <w:lang w:eastAsia="zh-CN"/>
              </w:rPr>
              <w:t>。</w:t>
            </w:r>
          </w:p>
        </w:tc>
        <w:tc>
          <w:tcPr>
            <w:tcW w:w="242" w:type="pct"/>
            <w:noWrap w:val="0"/>
            <w:vAlign w:val="center"/>
          </w:tcPr>
          <w:p>
            <w:pPr>
              <w:rPr>
                <w:rFonts w:hint="eastAsia" w:ascii="仿宋" w:hAnsi="仿宋" w:eastAsia="仿宋" w:cs="仿宋_GB2312"/>
                <w:color w:val="auto"/>
                <w:szCs w:val="21"/>
              </w:rPr>
            </w:pPr>
          </w:p>
        </w:tc>
        <w:tc>
          <w:tcPr>
            <w:tcW w:w="151" w:type="pct"/>
            <w:noWrap w:val="0"/>
            <w:vAlign w:val="center"/>
          </w:tcPr>
          <w:p>
            <w:pPr>
              <w:rPr>
                <w:rFonts w:hint="eastAsia"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5" w:type="pct"/>
            <w:gridSpan w:val="3"/>
            <w:noWrap w:val="0"/>
            <w:vAlign w:val="center"/>
          </w:tcPr>
          <w:p>
            <w:pPr>
              <w:spacing w:line="240" w:lineRule="exact"/>
              <w:jc w:val="center"/>
              <w:rPr>
                <w:rFonts w:hint="eastAsia" w:ascii="黑体" w:hAnsi="黑体" w:eastAsia="黑体" w:cs="仿宋_GB2312"/>
                <w:color w:val="auto"/>
                <w:kern w:val="2"/>
                <w:sz w:val="21"/>
                <w:szCs w:val="21"/>
                <w:lang w:val="en-US" w:eastAsia="zh-CN" w:bidi="ar-SA"/>
              </w:rPr>
            </w:pPr>
            <w:r>
              <w:rPr>
                <w:rFonts w:hint="eastAsia" w:ascii="黑体" w:hAnsi="黑体" w:eastAsia="黑体" w:cs="仿宋_GB2312"/>
                <w:color w:val="auto"/>
              </w:rPr>
              <w:t>小计</w:t>
            </w:r>
          </w:p>
        </w:tc>
        <w:tc>
          <w:tcPr>
            <w:tcW w:w="150" w:type="pct"/>
            <w:noWrap w:val="0"/>
            <w:vAlign w:val="center"/>
          </w:tcPr>
          <w:p>
            <w:pPr>
              <w:tabs>
                <w:tab w:val="left" w:pos="4127"/>
              </w:tabs>
              <w:spacing w:line="240" w:lineRule="exact"/>
              <w:jc w:val="center"/>
              <w:rPr>
                <w:rFonts w:hint="default" w:ascii="黑体" w:hAnsi="黑体" w:eastAsia="黑体" w:cs="仿宋_GB2312"/>
                <w:color w:val="auto"/>
                <w:kern w:val="2"/>
                <w:sz w:val="21"/>
                <w:szCs w:val="21"/>
                <w:lang w:val="en-US" w:eastAsia="zh-CN" w:bidi="ar-SA"/>
              </w:rPr>
            </w:pPr>
            <w:r>
              <w:rPr>
                <w:rFonts w:hint="eastAsia" w:ascii="黑体" w:hAnsi="黑体" w:eastAsia="黑体" w:cs="仿宋_GB2312"/>
                <w:color w:val="auto"/>
                <w:szCs w:val="21"/>
                <w:lang w:val="en-US" w:eastAsia="zh-CN"/>
              </w:rPr>
              <w:t>56</w:t>
            </w:r>
          </w:p>
        </w:tc>
        <w:tc>
          <w:tcPr>
            <w:tcW w:w="1050" w:type="pct"/>
            <w:noWrap w:val="0"/>
            <w:vAlign w:val="center"/>
          </w:tcPr>
          <w:p>
            <w:pPr>
              <w:spacing w:line="240" w:lineRule="exact"/>
              <w:jc w:val="center"/>
              <w:rPr>
                <w:rFonts w:hint="eastAsia" w:ascii="仿宋" w:hAnsi="仿宋" w:eastAsia="仿宋" w:cs="仿宋_GB2312"/>
                <w:color w:val="auto"/>
                <w:kern w:val="2"/>
                <w:sz w:val="21"/>
                <w:szCs w:val="21"/>
                <w:lang w:val="en-US" w:eastAsia="zh-CN" w:bidi="ar-SA"/>
              </w:rPr>
            </w:pPr>
            <w:r>
              <w:rPr>
                <w:rFonts w:hint="eastAsia" w:ascii="黑体" w:hAnsi="黑体" w:eastAsia="黑体" w:cs="仿宋_GB2312"/>
                <w:color w:val="auto"/>
              </w:rPr>
              <w:t>扣（得）分小计</w:t>
            </w:r>
          </w:p>
        </w:tc>
        <w:tc>
          <w:tcPr>
            <w:tcW w:w="242" w:type="pct"/>
            <w:noWrap w:val="0"/>
            <w:vAlign w:val="center"/>
          </w:tcPr>
          <w:p>
            <w:pPr>
              <w:rPr>
                <w:rFonts w:hint="eastAsia" w:ascii="仿宋" w:hAnsi="仿宋" w:eastAsia="仿宋" w:cs="仿宋_GB2312"/>
                <w:color w:val="auto"/>
                <w:szCs w:val="21"/>
              </w:rPr>
            </w:pPr>
          </w:p>
        </w:tc>
        <w:tc>
          <w:tcPr>
            <w:tcW w:w="151" w:type="pct"/>
            <w:noWrap w:val="0"/>
            <w:vAlign w:val="center"/>
          </w:tcPr>
          <w:p>
            <w:pPr>
              <w:rPr>
                <w:rFonts w:hint="eastAsia"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Merge w:val="restart"/>
            <w:noWrap w:val="0"/>
            <w:vAlign w:val="center"/>
          </w:tcPr>
          <w:p>
            <w:pPr>
              <w:jc w:val="center"/>
              <w:rPr>
                <w:rFonts w:hint="default" w:ascii="仿宋_GB2312" w:hAnsi="仿宋_GB2312" w:eastAsia="仿宋_GB2312" w:cs="仿宋_GB2312"/>
                <w:color w:val="auto"/>
                <w:lang w:val="en-US" w:eastAsia="zh-CN"/>
              </w:rPr>
            </w:pPr>
            <w:r>
              <w:rPr>
                <w:rFonts w:hint="eastAsia" w:ascii="仿宋" w:hAnsi="仿宋" w:eastAsia="仿宋" w:cs="仿宋_GB2312"/>
                <w:color w:val="auto"/>
                <w:szCs w:val="21"/>
                <w:lang w:val="en-US" w:eastAsia="zh-CN"/>
              </w:rPr>
              <w:t>5.安全风险管控及隐患排查治理</w:t>
            </w:r>
          </w:p>
        </w:tc>
        <w:tc>
          <w:tcPr>
            <w:tcW w:w="566" w:type="pct"/>
            <w:vMerge w:val="restart"/>
            <w:noWrap w:val="0"/>
            <w:vAlign w:val="center"/>
          </w:tcPr>
          <w:p>
            <w:pPr>
              <w:spacing w:line="240" w:lineRule="exact"/>
              <w:jc w:val="center"/>
              <w:rPr>
                <w:rFonts w:hint="default" w:ascii="仿宋" w:hAnsi="仿宋" w:eastAsia="仿宋" w:cs="仿宋_GB2312"/>
                <w:color w:val="auto"/>
                <w:kern w:val="2"/>
                <w:sz w:val="21"/>
                <w:szCs w:val="21"/>
                <w:highlight w:val="none"/>
                <w:lang w:val="en-US" w:eastAsia="zh-CN" w:bidi="ar-SA"/>
              </w:rPr>
            </w:pPr>
            <w:r>
              <w:rPr>
                <w:rFonts w:hint="eastAsia" w:ascii="仿宋" w:hAnsi="仿宋" w:eastAsia="仿宋" w:cs="仿宋_GB2312"/>
                <w:color w:val="auto"/>
                <w:kern w:val="2"/>
                <w:sz w:val="21"/>
                <w:szCs w:val="21"/>
                <w:highlight w:val="none"/>
                <w:lang w:val="en-US" w:eastAsia="zh-CN" w:bidi="ar-SA"/>
              </w:rPr>
              <w:t>5.1安全风险管理</w:t>
            </w:r>
          </w:p>
        </w:tc>
        <w:tc>
          <w:tcPr>
            <w:tcW w:w="2605" w:type="pct"/>
            <w:noWrap w:val="0"/>
            <w:vAlign w:val="center"/>
          </w:tcPr>
          <w:p>
            <w:pPr>
              <w:spacing w:line="240" w:lineRule="auto"/>
              <w:jc w:val="left"/>
              <w:rPr>
                <w:rFonts w:hint="default" w:ascii="仿宋" w:hAnsi="仿宋" w:eastAsia="仿宋" w:cs="仿宋_GB2312"/>
                <w:color w:val="auto"/>
                <w:kern w:val="2"/>
                <w:sz w:val="21"/>
                <w:szCs w:val="21"/>
                <w:highlight w:val="none"/>
                <w:lang w:val="en-US" w:eastAsia="zh-CN" w:bidi="ar-SA"/>
              </w:rPr>
            </w:pPr>
            <w:r>
              <w:rPr>
                <w:rFonts w:hint="eastAsia" w:ascii="仿宋" w:hAnsi="仿宋" w:eastAsia="仿宋" w:cs="仿宋_GB2312"/>
                <w:color w:val="auto"/>
                <w:szCs w:val="21"/>
                <w:highlight w:val="none"/>
                <w:lang w:val="en-US" w:eastAsia="zh-CN"/>
              </w:rPr>
              <w:t>5.1.1定期对本单位的安全风险进行全面、系统的辨识，划分风险单元，风险点辨识包括但不限于企业设备设施、常规作业活动、特殊作业活动、场所等，并选择合适的方法对各风险点判定风险等级，确定各风险点的管控措施、管控层级和管控责任人，建立风险分级管控清单。</w:t>
            </w:r>
          </w:p>
        </w:tc>
        <w:tc>
          <w:tcPr>
            <w:tcW w:w="150" w:type="pct"/>
            <w:noWrap w:val="0"/>
            <w:vAlign w:val="center"/>
          </w:tcPr>
          <w:p>
            <w:pPr>
              <w:tabs>
                <w:tab w:val="left" w:pos="4127"/>
              </w:tabs>
              <w:spacing w:line="240" w:lineRule="exact"/>
              <w:jc w:val="center"/>
              <w:rPr>
                <w:rFonts w:hint="default" w:ascii="仿宋" w:hAnsi="仿宋" w:eastAsia="仿宋" w:cs="仿宋_GB2312"/>
                <w:color w:val="auto"/>
                <w:kern w:val="2"/>
                <w:sz w:val="21"/>
                <w:szCs w:val="21"/>
                <w:highlight w:val="none"/>
                <w:lang w:val="en-US" w:eastAsia="zh-CN" w:bidi="ar-SA"/>
              </w:rPr>
            </w:pPr>
            <w:r>
              <w:rPr>
                <w:rFonts w:hint="eastAsia" w:ascii="仿宋" w:hAnsi="仿宋" w:eastAsia="仿宋" w:cs="仿宋_GB2312"/>
                <w:color w:val="auto"/>
                <w:szCs w:val="21"/>
                <w:highlight w:val="none"/>
                <w:lang w:val="en-US" w:eastAsia="zh-CN"/>
              </w:rPr>
              <w:t>10</w:t>
            </w:r>
          </w:p>
        </w:tc>
        <w:tc>
          <w:tcPr>
            <w:tcW w:w="1050" w:type="pct"/>
            <w:noWrap w:val="0"/>
            <w:vAlign w:val="center"/>
          </w:tcPr>
          <w:p>
            <w:pPr>
              <w:spacing w:line="240" w:lineRule="exact"/>
              <w:rPr>
                <w:rFonts w:hint="default" w:ascii="仿宋" w:hAnsi="仿宋" w:eastAsia="仿宋" w:cs="仿宋_GB2312"/>
                <w:color w:val="auto"/>
                <w:kern w:val="2"/>
                <w:sz w:val="21"/>
                <w:szCs w:val="21"/>
                <w:highlight w:val="none"/>
                <w:lang w:val="en-US" w:eastAsia="zh-CN" w:bidi="ar-SA"/>
              </w:rPr>
            </w:pPr>
            <w:r>
              <w:rPr>
                <w:rFonts w:hint="eastAsia" w:ascii="仿宋" w:hAnsi="仿宋" w:eastAsia="仿宋" w:cs="仿宋_GB2312"/>
                <w:color w:val="auto"/>
                <w:kern w:val="2"/>
                <w:sz w:val="21"/>
                <w:szCs w:val="21"/>
                <w:highlight w:val="none"/>
                <w:lang w:val="en-US" w:eastAsia="zh-CN" w:bidi="ar-SA"/>
              </w:rPr>
              <w:t>①未制定风险分级管控清单的，不得分；②清单编制相对全面有覆盖80%本单位的风险单元及风险点，且辨识、修订周期在13-24个月内的，得7分；③清单编制相对全面有覆盖80%本单位的风险单元及风险点，且辨识、修订周期在12个月内的，得8分；④清单编制全面，覆盖本单位全部风险单元及风险点，且辨识、修订周期在12个月内得，得10分；⑤每缺1个高风险单元、风险点或管控措施空缺扣0.5 分。</w:t>
            </w:r>
          </w:p>
        </w:tc>
        <w:tc>
          <w:tcPr>
            <w:tcW w:w="242" w:type="pct"/>
            <w:noWrap w:val="0"/>
            <w:vAlign w:val="center"/>
          </w:tcPr>
          <w:p>
            <w:pPr>
              <w:rPr>
                <w:rFonts w:hint="eastAsia" w:ascii="仿宋" w:hAnsi="仿宋" w:eastAsia="仿宋" w:cs="仿宋_GB2312"/>
                <w:color w:val="auto"/>
                <w:szCs w:val="21"/>
              </w:rPr>
            </w:pPr>
          </w:p>
        </w:tc>
        <w:tc>
          <w:tcPr>
            <w:tcW w:w="151" w:type="pct"/>
            <w:noWrap w:val="0"/>
            <w:vAlign w:val="center"/>
          </w:tcPr>
          <w:p>
            <w:pPr>
              <w:rPr>
                <w:rFonts w:hint="eastAsia"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Merge w:val="continue"/>
            <w:noWrap w:val="0"/>
            <w:vAlign w:val="center"/>
          </w:tcPr>
          <w:p>
            <w:pPr>
              <w:jc w:val="center"/>
              <w:rPr>
                <w:rFonts w:hint="eastAsia" w:ascii="宋体" w:hAnsi="宋体" w:eastAsia="仿宋_GB2312" w:cs="仿宋_GB2312"/>
                <w:b/>
                <w:color w:val="auto"/>
                <w:szCs w:val="21"/>
                <w:lang w:val="en-US" w:eastAsia="zh-CN"/>
              </w:rPr>
            </w:pPr>
          </w:p>
        </w:tc>
        <w:tc>
          <w:tcPr>
            <w:tcW w:w="566" w:type="pct"/>
            <w:vMerge w:val="continue"/>
            <w:noWrap w:val="0"/>
            <w:vAlign w:val="center"/>
          </w:tcPr>
          <w:p>
            <w:pPr>
              <w:spacing w:line="240" w:lineRule="exact"/>
              <w:jc w:val="center"/>
              <w:rPr>
                <w:rFonts w:hint="default" w:ascii="仿宋" w:hAnsi="仿宋" w:eastAsia="仿宋" w:cs="仿宋_GB2312"/>
                <w:color w:val="auto"/>
                <w:szCs w:val="21"/>
                <w:highlight w:val="none"/>
                <w:lang w:val="en-US" w:eastAsia="zh-CN"/>
              </w:rPr>
            </w:pPr>
          </w:p>
        </w:tc>
        <w:tc>
          <w:tcPr>
            <w:tcW w:w="2605" w:type="pct"/>
            <w:noWrap w:val="0"/>
            <w:vAlign w:val="center"/>
          </w:tcPr>
          <w:p>
            <w:pPr>
              <w:spacing w:line="240" w:lineRule="exact"/>
              <w:jc w:val="left"/>
              <w:rPr>
                <w:rFonts w:hint="default" w:ascii="仿宋" w:hAnsi="仿宋" w:eastAsia="仿宋" w:cs="仿宋_GB2312"/>
                <w:color w:val="auto"/>
                <w:szCs w:val="21"/>
                <w:highlight w:val="none"/>
                <w:lang w:val="en-US" w:eastAsia="zh-CN"/>
              </w:rPr>
            </w:pPr>
            <w:r>
              <w:rPr>
                <w:rFonts w:hint="eastAsia" w:ascii="仿宋" w:hAnsi="仿宋" w:eastAsia="仿宋" w:cs="仿宋_GB2312"/>
                <w:color w:val="auto"/>
                <w:szCs w:val="21"/>
                <w:highlight w:val="none"/>
                <w:lang w:val="en-US" w:eastAsia="zh-CN"/>
              </w:rPr>
              <w:t>5.1.2根据辨识出的风险点制定企业风险四色分布图、风险点告知卡。</w:t>
            </w:r>
          </w:p>
        </w:tc>
        <w:tc>
          <w:tcPr>
            <w:tcW w:w="150" w:type="pct"/>
            <w:noWrap w:val="0"/>
            <w:vAlign w:val="center"/>
          </w:tcPr>
          <w:p>
            <w:pPr>
              <w:tabs>
                <w:tab w:val="left" w:pos="4127"/>
              </w:tabs>
              <w:spacing w:line="240" w:lineRule="exact"/>
              <w:jc w:val="center"/>
              <w:rPr>
                <w:rFonts w:hint="default" w:ascii="仿宋" w:hAnsi="仿宋" w:eastAsia="仿宋" w:cs="仿宋_GB2312"/>
                <w:color w:val="auto"/>
                <w:szCs w:val="21"/>
                <w:highlight w:val="none"/>
                <w:lang w:val="en-US" w:eastAsia="zh-CN"/>
              </w:rPr>
            </w:pPr>
            <w:r>
              <w:rPr>
                <w:rFonts w:hint="eastAsia" w:ascii="仿宋" w:hAnsi="仿宋" w:eastAsia="仿宋" w:cs="仿宋_GB2312"/>
                <w:color w:val="auto"/>
                <w:szCs w:val="21"/>
                <w:highlight w:val="none"/>
                <w:lang w:val="en-US" w:eastAsia="zh-CN"/>
              </w:rPr>
              <w:t>2</w:t>
            </w:r>
          </w:p>
        </w:tc>
        <w:tc>
          <w:tcPr>
            <w:tcW w:w="1050" w:type="pct"/>
            <w:noWrap w:val="0"/>
            <w:vAlign w:val="center"/>
          </w:tcPr>
          <w:p>
            <w:pPr>
              <w:spacing w:line="240" w:lineRule="exact"/>
              <w:rPr>
                <w:rFonts w:hint="eastAsia" w:ascii="仿宋" w:hAnsi="仿宋" w:eastAsia="仿宋" w:cs="仿宋_GB2312"/>
                <w:color w:val="auto"/>
                <w:szCs w:val="21"/>
                <w:highlight w:val="none"/>
              </w:rPr>
            </w:pPr>
            <w:r>
              <w:rPr>
                <w:rFonts w:hint="eastAsia" w:ascii="仿宋" w:hAnsi="仿宋" w:eastAsia="仿宋" w:cs="仿宋_GB2312"/>
                <w:color w:val="auto"/>
                <w:kern w:val="2"/>
                <w:sz w:val="21"/>
                <w:szCs w:val="21"/>
                <w:highlight w:val="none"/>
                <w:lang w:val="en-US" w:eastAsia="zh-CN" w:bidi="ar-SA"/>
              </w:rPr>
              <w:t>①未制作风险告知卡、风险分布图及内容严重失真的，不得分；②风险告知卡、风险分布图齐全但更新滞后或位置不显眼的，得1分；③风险告知卡、风险分布图齐全、位置醒目、与现场一致的，得2分；④每发现1处缺失、内容不符，扣 0.5分。</w:t>
            </w:r>
          </w:p>
        </w:tc>
        <w:tc>
          <w:tcPr>
            <w:tcW w:w="242" w:type="pct"/>
            <w:noWrap w:val="0"/>
            <w:vAlign w:val="center"/>
          </w:tcPr>
          <w:p>
            <w:pPr>
              <w:rPr>
                <w:rFonts w:hint="eastAsia" w:ascii="仿宋" w:hAnsi="仿宋" w:eastAsia="仿宋" w:cs="仿宋_GB2312"/>
                <w:color w:val="auto"/>
                <w:szCs w:val="21"/>
              </w:rPr>
            </w:pPr>
          </w:p>
        </w:tc>
        <w:tc>
          <w:tcPr>
            <w:tcW w:w="151" w:type="pct"/>
            <w:noWrap w:val="0"/>
            <w:vAlign w:val="center"/>
          </w:tcPr>
          <w:p>
            <w:pPr>
              <w:rPr>
                <w:rFonts w:hint="eastAsia"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Merge w:val="continue"/>
            <w:noWrap w:val="0"/>
            <w:vAlign w:val="center"/>
          </w:tcPr>
          <w:p>
            <w:pPr>
              <w:jc w:val="center"/>
              <w:rPr>
                <w:rFonts w:hint="eastAsia" w:ascii="宋体" w:hAnsi="宋体" w:eastAsia="仿宋_GB2312" w:cs="仿宋_GB2312"/>
                <w:b/>
                <w:color w:val="auto"/>
                <w:szCs w:val="21"/>
                <w:lang w:val="en-US" w:eastAsia="zh-CN"/>
              </w:rPr>
            </w:pPr>
          </w:p>
        </w:tc>
        <w:tc>
          <w:tcPr>
            <w:tcW w:w="566" w:type="pct"/>
            <w:noWrap w:val="0"/>
            <w:vAlign w:val="center"/>
          </w:tcPr>
          <w:p>
            <w:pPr>
              <w:spacing w:line="240" w:lineRule="exact"/>
              <w:jc w:val="center"/>
              <w:rPr>
                <w:rFonts w:hint="default" w:ascii="仿宋" w:hAnsi="仿宋" w:eastAsia="仿宋" w:cs="仿宋_GB2312"/>
                <w:color w:val="auto"/>
                <w:kern w:val="2"/>
                <w:sz w:val="21"/>
                <w:szCs w:val="21"/>
                <w:highlight w:val="none"/>
                <w:lang w:val="en-US" w:eastAsia="zh-CN" w:bidi="ar-SA"/>
              </w:rPr>
            </w:pPr>
            <w:r>
              <w:rPr>
                <w:rFonts w:hint="eastAsia" w:ascii="仿宋" w:hAnsi="仿宋" w:eastAsia="仿宋" w:cs="仿宋_GB2312"/>
                <w:color w:val="auto"/>
                <w:kern w:val="2"/>
                <w:sz w:val="21"/>
                <w:szCs w:val="21"/>
                <w:highlight w:val="none"/>
                <w:lang w:val="en-US" w:eastAsia="zh-CN" w:bidi="ar-SA"/>
              </w:rPr>
              <w:t>5.2隐患排查治理</w:t>
            </w:r>
          </w:p>
        </w:tc>
        <w:tc>
          <w:tcPr>
            <w:tcW w:w="2605" w:type="pct"/>
            <w:noWrap w:val="0"/>
            <w:vAlign w:val="center"/>
          </w:tcPr>
          <w:p>
            <w:pPr>
              <w:tabs>
                <w:tab w:val="left" w:pos="4127"/>
              </w:tabs>
              <w:spacing w:line="240" w:lineRule="auto"/>
              <w:rPr>
                <w:rFonts w:hint="eastAsia" w:ascii="仿宋" w:hAnsi="仿宋" w:eastAsia="仿宋" w:cs="仿宋_GB2312"/>
                <w:color w:val="auto"/>
                <w:kern w:val="2"/>
                <w:sz w:val="21"/>
                <w:szCs w:val="21"/>
                <w:highlight w:val="none"/>
                <w:lang w:val="en-US" w:eastAsia="zh-CN" w:bidi="ar-SA"/>
              </w:rPr>
            </w:pPr>
            <w:r>
              <w:rPr>
                <w:rFonts w:hint="eastAsia" w:ascii="仿宋" w:hAnsi="仿宋" w:eastAsia="仿宋" w:cs="仿宋_GB2312"/>
                <w:color w:val="auto"/>
                <w:szCs w:val="21"/>
                <w:highlight w:val="none"/>
                <w:lang w:val="en-US" w:eastAsia="zh-CN"/>
              </w:rPr>
              <w:t>5.2.1根据风险管控措施和所属行业的通用安全检查清单，编制企业日常安全检查清单，并根据清单定期开展安全隐患排查，对排查出的隐患登记建档，形成隐患清单，并对隐患进行整改，同步编制整改清单，形成闭环。每月至少一次向厦门市安全生产智慧管理平台上报隐患排查治理情况。</w:t>
            </w:r>
          </w:p>
        </w:tc>
        <w:tc>
          <w:tcPr>
            <w:tcW w:w="150" w:type="pct"/>
            <w:noWrap w:val="0"/>
            <w:vAlign w:val="center"/>
          </w:tcPr>
          <w:p>
            <w:pPr>
              <w:tabs>
                <w:tab w:val="left" w:pos="4127"/>
              </w:tabs>
              <w:spacing w:line="240" w:lineRule="exact"/>
              <w:jc w:val="center"/>
              <w:rPr>
                <w:rFonts w:hint="eastAsia" w:ascii="仿宋" w:hAnsi="仿宋" w:eastAsia="仿宋" w:cs="仿宋_GB2312"/>
                <w:color w:val="auto"/>
                <w:kern w:val="2"/>
                <w:sz w:val="21"/>
                <w:szCs w:val="21"/>
                <w:highlight w:val="none"/>
                <w:lang w:val="en-US" w:eastAsia="zh-CN" w:bidi="ar-SA"/>
              </w:rPr>
            </w:pPr>
            <w:r>
              <w:rPr>
                <w:rFonts w:hint="eastAsia" w:ascii="仿宋" w:hAnsi="仿宋" w:eastAsia="仿宋" w:cs="仿宋_GB2312"/>
                <w:color w:val="auto"/>
                <w:szCs w:val="21"/>
                <w:highlight w:val="none"/>
                <w:lang w:val="en-US" w:eastAsia="zh-CN"/>
              </w:rPr>
              <w:t>6</w:t>
            </w:r>
          </w:p>
        </w:tc>
        <w:tc>
          <w:tcPr>
            <w:tcW w:w="1050" w:type="pct"/>
            <w:noWrap w:val="0"/>
            <w:vAlign w:val="center"/>
          </w:tcPr>
          <w:p>
            <w:pPr>
              <w:spacing w:line="240" w:lineRule="exact"/>
              <w:rPr>
                <w:rFonts w:hint="eastAsia" w:ascii="仿宋" w:hAnsi="仿宋" w:eastAsia="仿宋" w:cs="仿宋_GB2312"/>
                <w:color w:val="auto"/>
                <w:szCs w:val="21"/>
                <w:highlight w:val="none"/>
              </w:rPr>
            </w:pPr>
            <w:r>
              <w:rPr>
                <w:rFonts w:hint="eastAsia" w:ascii="仿宋" w:hAnsi="仿宋" w:eastAsia="仿宋" w:cs="仿宋_GB2312"/>
                <w:color w:val="auto"/>
                <w:szCs w:val="21"/>
                <w:highlight w:val="none"/>
                <w:lang w:val="en-US" w:eastAsia="zh-CN"/>
              </w:rPr>
              <w:t>①</w:t>
            </w:r>
            <w:r>
              <w:rPr>
                <w:rFonts w:hint="eastAsia" w:ascii="仿宋" w:hAnsi="仿宋" w:eastAsia="仿宋" w:cs="仿宋_GB2312"/>
                <w:color w:val="auto"/>
                <w:szCs w:val="21"/>
                <w:highlight w:val="none"/>
              </w:rPr>
              <w:t>未分类编制安全检查清单的，缺少一项扣0.5分；</w:t>
            </w:r>
            <w:r>
              <w:rPr>
                <w:rFonts w:hint="eastAsia" w:ascii="仿宋" w:hAnsi="仿宋" w:eastAsia="仿宋" w:cs="仿宋_GB2312"/>
                <w:color w:val="auto"/>
                <w:szCs w:val="21"/>
                <w:highlight w:val="none"/>
                <w:lang w:val="en-US" w:eastAsia="zh-CN"/>
              </w:rPr>
              <w:t>②</w:t>
            </w:r>
            <w:r>
              <w:rPr>
                <w:rFonts w:hint="eastAsia" w:ascii="仿宋" w:hAnsi="仿宋" w:eastAsia="仿宋" w:cs="仿宋_GB2312"/>
                <w:color w:val="auto"/>
                <w:szCs w:val="21"/>
                <w:highlight w:val="none"/>
              </w:rPr>
              <w:t>未根据安全检查清单进行检查的，每缺少一处扣0.5分；</w:t>
            </w:r>
            <w:r>
              <w:rPr>
                <w:rFonts w:hint="eastAsia" w:ascii="仿宋" w:hAnsi="仿宋" w:eastAsia="仿宋" w:cs="仿宋_GB2312"/>
                <w:color w:val="auto"/>
                <w:szCs w:val="21"/>
                <w:highlight w:val="none"/>
                <w:lang w:val="en-US" w:eastAsia="zh-CN"/>
              </w:rPr>
              <w:t>③</w:t>
            </w:r>
            <w:r>
              <w:rPr>
                <w:rFonts w:hint="eastAsia" w:ascii="仿宋" w:hAnsi="仿宋" w:eastAsia="仿宋" w:cs="仿宋_GB2312"/>
                <w:color w:val="auto"/>
                <w:szCs w:val="21"/>
                <w:highlight w:val="none"/>
              </w:rPr>
              <w:t>未按照要求的频次开展检查的，每缺少一次扣0.5分；</w:t>
            </w:r>
            <w:r>
              <w:rPr>
                <w:rFonts w:hint="eastAsia" w:ascii="仿宋" w:hAnsi="仿宋" w:eastAsia="仿宋" w:cs="仿宋_GB2312"/>
                <w:color w:val="auto"/>
                <w:szCs w:val="21"/>
                <w:highlight w:val="none"/>
                <w:lang w:val="en-US" w:eastAsia="zh-CN"/>
              </w:rPr>
              <w:t>④</w:t>
            </w:r>
            <w:r>
              <w:rPr>
                <w:rFonts w:hint="eastAsia" w:ascii="仿宋" w:hAnsi="仿宋" w:eastAsia="仿宋" w:cs="仿宋_GB2312"/>
                <w:color w:val="auto"/>
                <w:szCs w:val="21"/>
                <w:highlight w:val="none"/>
              </w:rPr>
              <w:t>未建立隐患清单或整改清单账的，不得分；</w:t>
            </w:r>
            <w:r>
              <w:rPr>
                <w:rFonts w:hint="eastAsia" w:ascii="仿宋" w:hAnsi="仿宋" w:eastAsia="仿宋" w:cs="仿宋_GB2312"/>
                <w:color w:val="auto"/>
                <w:szCs w:val="21"/>
                <w:highlight w:val="none"/>
                <w:lang w:val="en-US" w:eastAsia="zh-CN"/>
              </w:rPr>
              <w:t>⑤</w:t>
            </w:r>
            <w:r>
              <w:rPr>
                <w:rFonts w:hint="eastAsia" w:ascii="仿宋" w:hAnsi="仿宋" w:eastAsia="仿宋" w:cs="仿宋_GB2312"/>
                <w:color w:val="auto"/>
                <w:szCs w:val="21"/>
                <w:highlight w:val="none"/>
              </w:rPr>
              <w:t>未对隐患进行整改的，不得分；整改未完成，也未采取临时措施的，每项扣1分。</w:t>
            </w:r>
            <w:r>
              <w:rPr>
                <w:rFonts w:hint="eastAsia" w:ascii="仿宋" w:hAnsi="仿宋" w:eastAsia="仿宋" w:cs="仿宋_GB2312"/>
                <w:color w:val="auto"/>
                <w:szCs w:val="21"/>
                <w:highlight w:val="none"/>
                <w:lang w:val="en-US" w:eastAsia="zh-CN"/>
              </w:rPr>
              <w:t>⑥</w:t>
            </w:r>
            <w:r>
              <w:rPr>
                <w:rFonts w:hint="eastAsia" w:ascii="仿宋" w:hAnsi="仿宋" w:eastAsia="仿宋" w:cs="仿宋_GB2312"/>
                <w:color w:val="auto"/>
                <w:szCs w:val="21"/>
                <w:highlight w:val="none"/>
              </w:rPr>
              <w:t>未按要求上报隐患排查治理情况的，扣2分。</w:t>
            </w:r>
          </w:p>
          <w:p>
            <w:pPr>
              <w:spacing w:line="240" w:lineRule="exact"/>
              <w:rPr>
                <w:rFonts w:hint="eastAsia" w:ascii="仿宋" w:hAnsi="仿宋" w:eastAsia="仿宋" w:cs="仿宋_GB2312"/>
                <w:color w:val="auto"/>
                <w:kern w:val="2"/>
                <w:sz w:val="21"/>
                <w:szCs w:val="21"/>
                <w:highlight w:val="none"/>
                <w:lang w:val="en-US" w:eastAsia="zh-CN" w:bidi="ar-SA"/>
              </w:rPr>
            </w:pPr>
            <w:r>
              <w:rPr>
                <w:rFonts w:hint="eastAsia" w:ascii="黑体" w:hAnsi="黑体" w:eastAsia="黑体" w:cs="仿宋_GB2312"/>
                <w:color w:val="auto"/>
                <w:szCs w:val="21"/>
                <w:highlight w:val="none"/>
              </w:rPr>
              <w:t>★发现隐患，未及时整改的，除本小项不得分外，总分加扣6分。若存在涉及工贸行业重大生产安全事故隐患，在评审结束前未能整改到位， 中止现场评审，并及时告知属地监管部门</w:t>
            </w:r>
            <w:r>
              <w:rPr>
                <w:rFonts w:hint="eastAsia" w:ascii="黑体" w:hAnsi="黑体" w:eastAsia="黑体" w:cs="仿宋_GB2312"/>
                <w:color w:val="auto"/>
                <w:szCs w:val="21"/>
                <w:highlight w:val="none"/>
                <w:lang w:eastAsia="zh-CN"/>
              </w:rPr>
              <w:t>。</w:t>
            </w:r>
          </w:p>
        </w:tc>
        <w:tc>
          <w:tcPr>
            <w:tcW w:w="242" w:type="pct"/>
            <w:noWrap w:val="0"/>
            <w:vAlign w:val="center"/>
          </w:tcPr>
          <w:p>
            <w:pPr>
              <w:rPr>
                <w:rFonts w:hint="eastAsia" w:ascii="仿宋" w:hAnsi="仿宋" w:eastAsia="仿宋" w:cs="仿宋_GB2312"/>
                <w:color w:val="auto"/>
                <w:szCs w:val="21"/>
              </w:rPr>
            </w:pPr>
          </w:p>
        </w:tc>
        <w:tc>
          <w:tcPr>
            <w:tcW w:w="151" w:type="pct"/>
            <w:noWrap w:val="0"/>
            <w:vAlign w:val="center"/>
          </w:tcPr>
          <w:p>
            <w:pPr>
              <w:rPr>
                <w:rFonts w:hint="eastAsia"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5" w:type="pct"/>
            <w:gridSpan w:val="3"/>
            <w:noWrap w:val="0"/>
            <w:vAlign w:val="center"/>
          </w:tcPr>
          <w:p>
            <w:pPr>
              <w:spacing w:line="240" w:lineRule="exact"/>
              <w:jc w:val="center"/>
              <w:rPr>
                <w:rFonts w:hint="eastAsia" w:ascii="黑体" w:hAnsi="黑体" w:eastAsia="黑体" w:cs="仿宋_GB2312"/>
                <w:color w:val="auto"/>
                <w:kern w:val="2"/>
                <w:sz w:val="21"/>
                <w:szCs w:val="21"/>
                <w:lang w:val="en-US" w:eastAsia="zh-CN" w:bidi="ar-SA"/>
              </w:rPr>
            </w:pPr>
            <w:r>
              <w:rPr>
                <w:rFonts w:hint="eastAsia" w:ascii="黑体" w:hAnsi="黑体" w:eastAsia="黑体" w:cs="仿宋_GB2312"/>
                <w:color w:val="auto"/>
              </w:rPr>
              <w:t>小计</w:t>
            </w:r>
          </w:p>
        </w:tc>
        <w:tc>
          <w:tcPr>
            <w:tcW w:w="150" w:type="pct"/>
            <w:noWrap w:val="0"/>
            <w:vAlign w:val="center"/>
          </w:tcPr>
          <w:p>
            <w:pPr>
              <w:tabs>
                <w:tab w:val="left" w:pos="4127"/>
              </w:tabs>
              <w:spacing w:line="240" w:lineRule="exact"/>
              <w:jc w:val="center"/>
              <w:rPr>
                <w:rFonts w:hint="eastAsia" w:ascii="黑体" w:hAnsi="黑体" w:eastAsia="黑体" w:cs="仿宋_GB2312"/>
                <w:color w:val="auto"/>
                <w:kern w:val="2"/>
                <w:sz w:val="21"/>
                <w:szCs w:val="21"/>
                <w:lang w:val="en-US" w:eastAsia="zh-CN" w:bidi="ar-SA"/>
              </w:rPr>
            </w:pPr>
            <w:r>
              <w:rPr>
                <w:rFonts w:hint="eastAsia" w:ascii="黑体" w:hAnsi="黑体" w:eastAsia="黑体" w:cs="仿宋_GB2312"/>
                <w:color w:val="auto"/>
                <w:szCs w:val="21"/>
              </w:rPr>
              <w:t>1</w:t>
            </w:r>
            <w:r>
              <w:rPr>
                <w:rFonts w:hint="eastAsia" w:ascii="黑体" w:hAnsi="黑体" w:eastAsia="黑体" w:cs="仿宋_GB2312"/>
                <w:color w:val="auto"/>
                <w:szCs w:val="21"/>
                <w:lang w:val="en-US" w:eastAsia="zh-CN"/>
              </w:rPr>
              <w:t>8</w:t>
            </w:r>
          </w:p>
        </w:tc>
        <w:tc>
          <w:tcPr>
            <w:tcW w:w="1050" w:type="pct"/>
            <w:noWrap w:val="0"/>
            <w:vAlign w:val="center"/>
          </w:tcPr>
          <w:p>
            <w:pPr>
              <w:spacing w:line="240" w:lineRule="exact"/>
              <w:jc w:val="center"/>
              <w:rPr>
                <w:rFonts w:hint="eastAsia" w:ascii="仿宋" w:hAnsi="仿宋" w:eastAsia="仿宋" w:cs="仿宋_GB2312"/>
                <w:color w:val="auto"/>
                <w:kern w:val="2"/>
                <w:sz w:val="21"/>
                <w:szCs w:val="21"/>
                <w:lang w:val="en-US" w:eastAsia="zh-CN" w:bidi="ar-SA"/>
              </w:rPr>
            </w:pPr>
            <w:r>
              <w:rPr>
                <w:rFonts w:hint="eastAsia" w:ascii="黑体" w:hAnsi="黑体" w:eastAsia="黑体" w:cs="仿宋_GB2312"/>
                <w:color w:val="auto"/>
              </w:rPr>
              <w:t>扣（得）分小计</w:t>
            </w:r>
          </w:p>
        </w:tc>
        <w:tc>
          <w:tcPr>
            <w:tcW w:w="242" w:type="pct"/>
            <w:noWrap w:val="0"/>
            <w:vAlign w:val="center"/>
          </w:tcPr>
          <w:p>
            <w:pPr>
              <w:rPr>
                <w:rFonts w:hint="eastAsia" w:ascii="仿宋" w:hAnsi="仿宋" w:eastAsia="仿宋" w:cs="仿宋_GB2312"/>
                <w:color w:val="auto"/>
                <w:szCs w:val="21"/>
              </w:rPr>
            </w:pPr>
          </w:p>
        </w:tc>
        <w:tc>
          <w:tcPr>
            <w:tcW w:w="151" w:type="pct"/>
            <w:noWrap w:val="0"/>
            <w:vAlign w:val="center"/>
          </w:tcPr>
          <w:p>
            <w:pPr>
              <w:rPr>
                <w:rFonts w:hint="eastAsia"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Merge w:val="restart"/>
            <w:noWrap w:val="0"/>
            <w:vAlign w:val="center"/>
          </w:tcPr>
          <w:p>
            <w:pPr>
              <w:jc w:val="center"/>
              <w:rPr>
                <w:rFonts w:hint="default" w:ascii="仿宋_GB2312" w:hAnsi="仿宋_GB2312" w:eastAsia="仿宋_GB2312" w:cs="仿宋_GB2312"/>
                <w:color w:val="auto"/>
                <w:lang w:val="en-US"/>
              </w:rPr>
            </w:pPr>
            <w:r>
              <w:rPr>
                <w:rFonts w:hint="eastAsia" w:ascii="仿宋" w:hAnsi="仿宋" w:eastAsia="仿宋" w:cs="仿宋_GB2312"/>
                <w:color w:val="auto"/>
                <w:szCs w:val="21"/>
                <w:lang w:val="en-US" w:eastAsia="zh-CN"/>
              </w:rPr>
              <w:t>6.应急管理及事故管理</w:t>
            </w:r>
          </w:p>
        </w:tc>
        <w:tc>
          <w:tcPr>
            <w:tcW w:w="566" w:type="pct"/>
            <w:noWrap w:val="0"/>
            <w:vAlign w:val="center"/>
          </w:tcPr>
          <w:p>
            <w:pPr>
              <w:spacing w:line="240" w:lineRule="exact"/>
              <w:jc w:val="center"/>
              <w:rPr>
                <w:rFonts w:hint="default" w:ascii="仿宋" w:hAnsi="仿宋" w:eastAsia="仿宋" w:cs="仿宋_GB2312"/>
                <w:color w:val="auto"/>
                <w:kern w:val="2"/>
                <w:sz w:val="21"/>
                <w:szCs w:val="21"/>
                <w:lang w:val="en-US" w:eastAsia="zh-CN" w:bidi="ar-SA"/>
              </w:rPr>
            </w:pPr>
            <w:r>
              <w:rPr>
                <w:rFonts w:hint="eastAsia" w:ascii="仿宋" w:hAnsi="仿宋" w:eastAsia="仿宋" w:cs="仿宋_GB2312"/>
                <w:color w:val="auto"/>
                <w:szCs w:val="21"/>
                <w:lang w:val="en-US" w:eastAsia="zh-CN"/>
              </w:rPr>
              <w:t>6.1应急管理</w:t>
            </w:r>
          </w:p>
        </w:tc>
        <w:tc>
          <w:tcPr>
            <w:tcW w:w="2605" w:type="pct"/>
            <w:noWrap w:val="0"/>
            <w:vAlign w:val="center"/>
          </w:tcPr>
          <w:p>
            <w:pPr>
              <w:spacing w:line="240" w:lineRule="auto"/>
              <w:jc w:val="left"/>
              <w:rPr>
                <w:rFonts w:hint="eastAsia" w:ascii="仿宋" w:hAnsi="仿宋" w:eastAsia="仿宋" w:cs="仿宋_GB2312"/>
                <w:color w:val="auto"/>
                <w:kern w:val="2"/>
                <w:sz w:val="21"/>
                <w:szCs w:val="21"/>
                <w:lang w:val="en-US" w:eastAsia="zh-CN" w:bidi="ar-SA"/>
              </w:rPr>
            </w:pPr>
            <w:r>
              <w:rPr>
                <w:rFonts w:hint="eastAsia" w:ascii="仿宋" w:hAnsi="仿宋" w:eastAsia="仿宋" w:cs="仿宋_GB2312"/>
                <w:color w:val="auto"/>
                <w:szCs w:val="21"/>
                <w:lang w:val="en-US" w:eastAsia="zh-CN"/>
              </w:rPr>
              <w:t>6.1.1 企业应结合实际，制定生产安全事故应急预案或现场处置方案及应急处置卡；配备必要的应急救援装备物资，现场设置急救箱、洗消设施，并进行定期维护保养，保证正常使用；开展应急救援预案演练，员工应掌握必要的应急救援措施以及基本救援技能，避免发生事故时盲目施救。</w:t>
            </w:r>
          </w:p>
        </w:tc>
        <w:tc>
          <w:tcPr>
            <w:tcW w:w="150" w:type="pct"/>
            <w:noWrap w:val="0"/>
            <w:vAlign w:val="center"/>
          </w:tcPr>
          <w:p>
            <w:pPr>
              <w:tabs>
                <w:tab w:val="left" w:pos="4127"/>
              </w:tabs>
              <w:spacing w:line="240" w:lineRule="exact"/>
              <w:jc w:val="center"/>
              <w:rPr>
                <w:rFonts w:hint="eastAsia" w:ascii="仿宋" w:hAnsi="仿宋" w:eastAsia="仿宋" w:cs="仿宋_GB2312"/>
                <w:color w:val="auto"/>
                <w:kern w:val="2"/>
                <w:sz w:val="21"/>
                <w:szCs w:val="21"/>
                <w:lang w:val="en-US" w:eastAsia="zh-CN" w:bidi="ar-SA"/>
              </w:rPr>
            </w:pPr>
            <w:r>
              <w:rPr>
                <w:rFonts w:hint="eastAsia" w:ascii="仿宋" w:hAnsi="仿宋" w:eastAsia="仿宋" w:cs="仿宋_GB2312"/>
                <w:color w:val="auto"/>
                <w:szCs w:val="21"/>
                <w:lang w:val="en-US" w:eastAsia="zh-CN"/>
              </w:rPr>
              <w:t>2</w:t>
            </w:r>
          </w:p>
        </w:tc>
        <w:tc>
          <w:tcPr>
            <w:tcW w:w="1050" w:type="pct"/>
            <w:noWrap w:val="0"/>
            <w:vAlign w:val="center"/>
          </w:tcPr>
          <w:p>
            <w:pPr>
              <w:spacing w:line="240" w:lineRule="exact"/>
              <w:rPr>
                <w:rFonts w:hint="eastAsia" w:ascii="仿宋" w:hAnsi="仿宋" w:eastAsia="仿宋" w:cs="仿宋_GB2312"/>
                <w:color w:val="auto"/>
                <w:kern w:val="2"/>
                <w:sz w:val="21"/>
                <w:szCs w:val="21"/>
                <w:lang w:val="en-US" w:eastAsia="zh-CN" w:bidi="ar-SA"/>
              </w:rPr>
            </w:pPr>
            <w:r>
              <w:rPr>
                <w:rFonts w:hint="eastAsia" w:ascii="仿宋" w:hAnsi="仿宋" w:eastAsia="仿宋" w:cs="仿宋_GB2312"/>
                <w:color w:val="auto"/>
                <w:szCs w:val="21"/>
                <w:lang w:val="en-US" w:eastAsia="zh-CN"/>
              </w:rPr>
              <w:t>①</w:t>
            </w:r>
            <w:r>
              <w:rPr>
                <w:rFonts w:hint="eastAsia" w:ascii="仿宋" w:hAnsi="仿宋" w:eastAsia="仿宋" w:cs="仿宋_GB2312"/>
                <w:color w:val="auto"/>
                <w:szCs w:val="21"/>
              </w:rPr>
              <w:t>未</w:t>
            </w:r>
            <w:r>
              <w:rPr>
                <w:rFonts w:hint="eastAsia" w:ascii="仿宋" w:hAnsi="仿宋" w:eastAsia="仿宋" w:cs="仿宋_GB2312"/>
                <w:color w:val="auto"/>
                <w:szCs w:val="21"/>
                <w:lang w:val="en-US" w:eastAsia="zh-CN"/>
              </w:rPr>
              <w:t>按导则</w:t>
            </w:r>
            <w:r>
              <w:rPr>
                <w:rFonts w:hint="eastAsia" w:ascii="仿宋" w:hAnsi="仿宋" w:eastAsia="仿宋" w:cs="仿宋_GB2312"/>
                <w:color w:val="auto"/>
                <w:szCs w:val="21"/>
              </w:rPr>
              <w:t>编制应急预案</w:t>
            </w:r>
            <w:r>
              <w:rPr>
                <w:rFonts w:hint="eastAsia" w:ascii="仿宋" w:hAnsi="仿宋" w:eastAsia="仿宋" w:cs="仿宋_GB2312"/>
                <w:color w:val="auto"/>
                <w:szCs w:val="21"/>
                <w:lang w:eastAsia="zh-CN"/>
              </w:rPr>
              <w:t>、</w:t>
            </w:r>
            <w:r>
              <w:rPr>
                <w:rFonts w:hint="eastAsia" w:ascii="仿宋" w:hAnsi="仿宋" w:eastAsia="仿宋" w:cs="仿宋_GB2312"/>
                <w:color w:val="auto"/>
                <w:szCs w:val="21"/>
                <w:lang w:val="en-US" w:eastAsia="zh-CN"/>
              </w:rPr>
              <w:t>未开展应急演练</w:t>
            </w:r>
            <w:r>
              <w:rPr>
                <w:rFonts w:hint="eastAsia" w:ascii="仿宋" w:hAnsi="仿宋" w:eastAsia="仿宋" w:cs="仿宋_GB2312"/>
                <w:color w:val="auto"/>
                <w:szCs w:val="21"/>
              </w:rPr>
              <w:t>的，不得分；</w:t>
            </w:r>
            <w:r>
              <w:rPr>
                <w:rFonts w:hint="eastAsia" w:ascii="仿宋" w:hAnsi="仿宋" w:eastAsia="仿宋" w:cs="仿宋_GB2312"/>
                <w:color w:val="auto"/>
                <w:szCs w:val="21"/>
                <w:lang w:val="en-US" w:eastAsia="zh-CN"/>
              </w:rPr>
              <w:t>②</w:t>
            </w:r>
            <w:r>
              <w:rPr>
                <w:rFonts w:hint="eastAsia" w:ascii="仿宋" w:hAnsi="仿宋" w:eastAsia="仿宋" w:cs="仿宋_GB2312"/>
                <w:color w:val="auto"/>
                <w:szCs w:val="21"/>
              </w:rPr>
              <w:t>预案编制不</w:t>
            </w:r>
            <w:r>
              <w:rPr>
                <w:rFonts w:hint="eastAsia" w:ascii="仿宋" w:hAnsi="仿宋" w:eastAsia="仿宋" w:cs="仿宋_GB2312"/>
                <w:color w:val="auto"/>
                <w:szCs w:val="21"/>
                <w:lang w:val="en-US" w:eastAsia="zh-CN"/>
              </w:rPr>
              <w:t>全面</w:t>
            </w:r>
            <w:r>
              <w:rPr>
                <w:rFonts w:hint="eastAsia" w:ascii="仿宋" w:hAnsi="仿宋" w:eastAsia="仿宋" w:cs="仿宋_GB2312"/>
                <w:color w:val="auto"/>
                <w:szCs w:val="21"/>
              </w:rPr>
              <w:t>的，扣1分；</w:t>
            </w:r>
            <w:r>
              <w:rPr>
                <w:rFonts w:hint="eastAsia" w:ascii="仿宋" w:hAnsi="仿宋" w:eastAsia="仿宋" w:cs="仿宋_GB2312"/>
                <w:color w:val="auto"/>
                <w:szCs w:val="21"/>
                <w:lang w:val="en-US" w:eastAsia="zh-CN"/>
              </w:rPr>
              <w:t>③</w:t>
            </w:r>
            <w:r>
              <w:rPr>
                <w:rFonts w:hint="eastAsia" w:ascii="仿宋" w:hAnsi="仿宋" w:eastAsia="仿宋" w:cs="仿宋_GB2312"/>
                <w:color w:val="auto"/>
                <w:szCs w:val="21"/>
              </w:rPr>
              <w:t>未配置应急救援装备物资的，不得分；</w:t>
            </w:r>
            <w:r>
              <w:rPr>
                <w:rFonts w:hint="eastAsia" w:ascii="仿宋" w:hAnsi="仿宋" w:eastAsia="仿宋" w:cs="仿宋_GB2312"/>
                <w:color w:val="auto"/>
                <w:szCs w:val="21"/>
                <w:lang w:val="en-US" w:eastAsia="zh-CN"/>
              </w:rPr>
              <w:t>④物资</w:t>
            </w:r>
            <w:r>
              <w:rPr>
                <w:rFonts w:hint="eastAsia" w:ascii="仿宋" w:hAnsi="仿宋" w:eastAsia="仿宋" w:cs="仿宋_GB2312"/>
                <w:color w:val="auto"/>
                <w:szCs w:val="21"/>
              </w:rPr>
              <w:t>配备不全的，扣1分；</w:t>
            </w:r>
            <w:r>
              <w:rPr>
                <w:rFonts w:hint="eastAsia" w:ascii="仿宋" w:hAnsi="仿宋" w:eastAsia="仿宋" w:cs="仿宋_GB2312"/>
                <w:color w:val="auto"/>
                <w:szCs w:val="21"/>
                <w:lang w:val="en-US" w:eastAsia="zh-CN"/>
              </w:rPr>
              <w:t>⑤应急救援物资过期的，扣1分。</w:t>
            </w:r>
          </w:p>
        </w:tc>
        <w:tc>
          <w:tcPr>
            <w:tcW w:w="242" w:type="pct"/>
            <w:noWrap w:val="0"/>
            <w:vAlign w:val="center"/>
          </w:tcPr>
          <w:p>
            <w:pPr>
              <w:rPr>
                <w:rFonts w:hint="eastAsia" w:ascii="仿宋" w:hAnsi="仿宋" w:eastAsia="仿宋" w:cs="仿宋_GB2312"/>
                <w:color w:val="auto"/>
                <w:szCs w:val="21"/>
              </w:rPr>
            </w:pPr>
          </w:p>
        </w:tc>
        <w:tc>
          <w:tcPr>
            <w:tcW w:w="151" w:type="pct"/>
            <w:noWrap w:val="0"/>
            <w:vAlign w:val="center"/>
          </w:tcPr>
          <w:p>
            <w:pPr>
              <w:rPr>
                <w:rFonts w:hint="eastAsia"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Merge w:val="continue"/>
            <w:noWrap w:val="0"/>
            <w:vAlign w:val="center"/>
          </w:tcPr>
          <w:p>
            <w:pPr>
              <w:jc w:val="center"/>
              <w:rPr>
                <w:rFonts w:hint="default" w:ascii="仿宋_GB2312" w:hAnsi="仿宋_GB2312" w:eastAsia="仿宋_GB2312" w:cs="仿宋_GB2312"/>
                <w:color w:val="auto"/>
                <w:lang w:val="en-US"/>
              </w:rPr>
            </w:pPr>
          </w:p>
        </w:tc>
        <w:tc>
          <w:tcPr>
            <w:tcW w:w="566" w:type="pct"/>
            <w:noWrap w:val="0"/>
            <w:vAlign w:val="center"/>
          </w:tcPr>
          <w:p>
            <w:pPr>
              <w:spacing w:line="240" w:lineRule="exact"/>
              <w:jc w:val="center"/>
              <w:rPr>
                <w:rFonts w:hint="default" w:ascii="仿宋" w:hAnsi="仿宋" w:eastAsia="仿宋" w:cs="仿宋_GB2312"/>
                <w:color w:val="auto"/>
                <w:kern w:val="2"/>
                <w:sz w:val="21"/>
                <w:szCs w:val="21"/>
                <w:lang w:val="en-US" w:eastAsia="zh-CN" w:bidi="ar-SA"/>
              </w:rPr>
            </w:pPr>
            <w:r>
              <w:rPr>
                <w:rFonts w:hint="eastAsia" w:ascii="仿宋" w:hAnsi="仿宋" w:eastAsia="仿宋" w:cs="仿宋_GB2312"/>
                <w:color w:val="auto"/>
                <w:szCs w:val="21"/>
                <w:lang w:val="en-US" w:eastAsia="zh-CN"/>
              </w:rPr>
              <w:t>6.2事故管理</w:t>
            </w:r>
          </w:p>
        </w:tc>
        <w:tc>
          <w:tcPr>
            <w:tcW w:w="2605" w:type="pct"/>
            <w:noWrap w:val="0"/>
            <w:vAlign w:val="center"/>
          </w:tcPr>
          <w:p>
            <w:pPr>
              <w:spacing w:line="240" w:lineRule="auto"/>
              <w:jc w:val="left"/>
              <w:rPr>
                <w:rFonts w:hint="default" w:ascii="仿宋" w:hAnsi="仿宋" w:eastAsia="仿宋" w:cs="仿宋_GB2312"/>
                <w:color w:val="auto"/>
                <w:kern w:val="2"/>
                <w:sz w:val="21"/>
                <w:szCs w:val="21"/>
                <w:lang w:val="en-US" w:eastAsia="zh-CN" w:bidi="ar-SA"/>
              </w:rPr>
            </w:pPr>
            <w:r>
              <w:rPr>
                <w:rFonts w:hint="eastAsia" w:ascii="仿宋" w:hAnsi="仿宋" w:eastAsia="仿宋" w:cs="仿宋_GB2312"/>
                <w:color w:val="auto"/>
                <w:szCs w:val="21"/>
                <w:lang w:val="en-US" w:eastAsia="zh-CN"/>
              </w:rPr>
              <w:t>6.2.1 发生事故后，应按规定及时、如实报告，开展或配合有关部门进行事故调查、分析，并按“四不放过”原则，落实整改措施，开展事故警示教育，同时，保存好事故资料。</w:t>
            </w:r>
          </w:p>
        </w:tc>
        <w:tc>
          <w:tcPr>
            <w:tcW w:w="150" w:type="pct"/>
            <w:noWrap w:val="0"/>
            <w:vAlign w:val="center"/>
          </w:tcPr>
          <w:p>
            <w:pPr>
              <w:tabs>
                <w:tab w:val="left" w:pos="4127"/>
              </w:tabs>
              <w:spacing w:line="240" w:lineRule="exact"/>
              <w:jc w:val="center"/>
              <w:rPr>
                <w:rFonts w:hint="default" w:ascii="仿宋" w:hAnsi="仿宋" w:eastAsia="仿宋" w:cs="仿宋_GB2312"/>
                <w:color w:val="auto"/>
                <w:kern w:val="2"/>
                <w:sz w:val="21"/>
                <w:szCs w:val="21"/>
                <w:lang w:val="en-US" w:eastAsia="zh-CN" w:bidi="ar-SA"/>
              </w:rPr>
            </w:pPr>
            <w:r>
              <w:rPr>
                <w:rFonts w:hint="eastAsia" w:ascii="仿宋" w:hAnsi="仿宋" w:eastAsia="仿宋" w:cs="仿宋_GB2312"/>
                <w:color w:val="auto"/>
                <w:szCs w:val="21"/>
                <w:lang w:val="en-US" w:eastAsia="zh-CN"/>
              </w:rPr>
              <w:t>1</w:t>
            </w:r>
          </w:p>
        </w:tc>
        <w:tc>
          <w:tcPr>
            <w:tcW w:w="1050" w:type="pct"/>
            <w:noWrap w:val="0"/>
            <w:vAlign w:val="center"/>
          </w:tcPr>
          <w:p>
            <w:pPr>
              <w:spacing w:line="240" w:lineRule="exact"/>
              <w:rPr>
                <w:rFonts w:hint="eastAsia" w:ascii="仿宋" w:hAnsi="仿宋" w:eastAsia="仿宋" w:cs="仿宋_GB2312"/>
                <w:color w:val="auto"/>
                <w:kern w:val="2"/>
                <w:sz w:val="21"/>
                <w:szCs w:val="21"/>
                <w:lang w:val="en-US" w:eastAsia="zh-CN" w:bidi="ar-SA"/>
              </w:rPr>
            </w:pPr>
            <w:r>
              <w:rPr>
                <w:rFonts w:hint="eastAsia" w:ascii="仿宋" w:hAnsi="仿宋" w:eastAsia="仿宋" w:cs="仿宋_GB2312"/>
                <w:color w:val="auto"/>
                <w:szCs w:val="21"/>
                <w:lang w:val="en-US" w:eastAsia="zh-CN"/>
              </w:rPr>
              <w:t>①发生事故瞒报、漏报的</w:t>
            </w:r>
            <w:r>
              <w:rPr>
                <w:rFonts w:hint="eastAsia" w:ascii="仿宋" w:hAnsi="仿宋" w:eastAsia="仿宋" w:cs="仿宋_GB2312"/>
                <w:color w:val="auto"/>
                <w:szCs w:val="21"/>
              </w:rPr>
              <w:t>，不得分；</w:t>
            </w:r>
            <w:r>
              <w:rPr>
                <w:rFonts w:hint="eastAsia" w:ascii="仿宋" w:hAnsi="仿宋" w:eastAsia="仿宋" w:cs="仿宋_GB2312"/>
                <w:color w:val="auto"/>
                <w:szCs w:val="21"/>
                <w:lang w:val="en-US" w:eastAsia="zh-CN"/>
              </w:rPr>
              <w:t>②未按“四不放过”的原则进行处理或未开展事故警示教育的，不得分；③资料保存不当的，每项扣0.5分。</w:t>
            </w:r>
          </w:p>
        </w:tc>
        <w:tc>
          <w:tcPr>
            <w:tcW w:w="242" w:type="pct"/>
            <w:noWrap w:val="0"/>
            <w:vAlign w:val="center"/>
          </w:tcPr>
          <w:p>
            <w:pPr>
              <w:rPr>
                <w:rFonts w:hint="eastAsia" w:ascii="仿宋" w:hAnsi="仿宋" w:eastAsia="仿宋" w:cs="仿宋_GB2312"/>
                <w:color w:val="auto"/>
                <w:szCs w:val="21"/>
              </w:rPr>
            </w:pPr>
          </w:p>
        </w:tc>
        <w:tc>
          <w:tcPr>
            <w:tcW w:w="151" w:type="pct"/>
            <w:noWrap w:val="0"/>
            <w:vAlign w:val="center"/>
          </w:tcPr>
          <w:p>
            <w:pPr>
              <w:rPr>
                <w:rFonts w:hint="eastAsia"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5" w:type="pct"/>
            <w:gridSpan w:val="3"/>
            <w:noWrap w:val="0"/>
            <w:vAlign w:val="center"/>
          </w:tcPr>
          <w:p>
            <w:pPr>
              <w:spacing w:line="240" w:lineRule="exact"/>
              <w:jc w:val="center"/>
              <w:rPr>
                <w:rFonts w:hint="eastAsia" w:ascii="黑体" w:hAnsi="黑体" w:eastAsia="黑体" w:cs="仿宋_GB2312"/>
                <w:color w:val="auto"/>
                <w:kern w:val="2"/>
                <w:sz w:val="21"/>
                <w:szCs w:val="21"/>
                <w:lang w:val="en-US" w:eastAsia="zh-CN" w:bidi="ar-SA"/>
              </w:rPr>
            </w:pPr>
            <w:r>
              <w:rPr>
                <w:rFonts w:hint="eastAsia" w:ascii="黑体" w:hAnsi="黑体" w:eastAsia="黑体" w:cs="仿宋_GB2312"/>
                <w:color w:val="auto"/>
              </w:rPr>
              <w:t>小计</w:t>
            </w:r>
          </w:p>
        </w:tc>
        <w:tc>
          <w:tcPr>
            <w:tcW w:w="150" w:type="pct"/>
            <w:noWrap w:val="0"/>
            <w:vAlign w:val="center"/>
          </w:tcPr>
          <w:p>
            <w:pPr>
              <w:tabs>
                <w:tab w:val="left" w:pos="4127"/>
              </w:tabs>
              <w:spacing w:line="240" w:lineRule="exact"/>
              <w:jc w:val="center"/>
              <w:rPr>
                <w:rFonts w:hint="eastAsia" w:ascii="黑体" w:hAnsi="黑体" w:eastAsia="黑体" w:cs="仿宋_GB2312"/>
                <w:color w:val="auto"/>
                <w:kern w:val="2"/>
                <w:sz w:val="21"/>
                <w:szCs w:val="21"/>
                <w:lang w:val="en-US" w:eastAsia="zh-CN" w:bidi="ar-SA"/>
              </w:rPr>
            </w:pPr>
            <w:r>
              <w:rPr>
                <w:rFonts w:hint="eastAsia" w:ascii="黑体" w:hAnsi="黑体" w:eastAsia="黑体" w:cs="仿宋_GB2312"/>
                <w:color w:val="auto"/>
                <w:szCs w:val="21"/>
                <w:lang w:val="en-US" w:eastAsia="zh-CN"/>
              </w:rPr>
              <w:t>3</w:t>
            </w:r>
          </w:p>
        </w:tc>
        <w:tc>
          <w:tcPr>
            <w:tcW w:w="1050" w:type="pct"/>
            <w:noWrap w:val="0"/>
            <w:vAlign w:val="center"/>
          </w:tcPr>
          <w:p>
            <w:pPr>
              <w:spacing w:line="240" w:lineRule="exact"/>
              <w:jc w:val="center"/>
              <w:rPr>
                <w:rFonts w:hint="eastAsia" w:ascii="仿宋" w:hAnsi="仿宋" w:eastAsia="仿宋" w:cs="仿宋_GB2312"/>
                <w:color w:val="auto"/>
                <w:kern w:val="2"/>
                <w:sz w:val="21"/>
                <w:szCs w:val="21"/>
                <w:lang w:val="en-US" w:eastAsia="zh-CN" w:bidi="ar-SA"/>
              </w:rPr>
            </w:pPr>
            <w:r>
              <w:rPr>
                <w:rFonts w:hint="eastAsia" w:ascii="黑体" w:hAnsi="黑体" w:eastAsia="黑体" w:cs="仿宋_GB2312"/>
                <w:color w:val="auto"/>
              </w:rPr>
              <w:t>扣（得）分小计</w:t>
            </w:r>
          </w:p>
        </w:tc>
        <w:tc>
          <w:tcPr>
            <w:tcW w:w="242" w:type="pct"/>
            <w:noWrap w:val="0"/>
            <w:vAlign w:val="center"/>
          </w:tcPr>
          <w:p>
            <w:pPr>
              <w:rPr>
                <w:rFonts w:hint="eastAsia" w:ascii="仿宋" w:hAnsi="仿宋" w:eastAsia="仿宋" w:cs="仿宋_GB2312"/>
                <w:color w:val="auto"/>
                <w:szCs w:val="21"/>
              </w:rPr>
            </w:pPr>
          </w:p>
        </w:tc>
        <w:tc>
          <w:tcPr>
            <w:tcW w:w="151" w:type="pct"/>
            <w:noWrap w:val="0"/>
            <w:vAlign w:val="center"/>
          </w:tcPr>
          <w:p>
            <w:pPr>
              <w:rPr>
                <w:rFonts w:hint="eastAsia"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3" w:type="pct"/>
            <w:noWrap w:val="0"/>
            <w:vAlign w:val="top"/>
          </w:tcPr>
          <w:p>
            <w:pPr>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7.自评管理</w:t>
            </w:r>
          </w:p>
        </w:tc>
        <w:tc>
          <w:tcPr>
            <w:tcW w:w="566" w:type="pct"/>
            <w:noWrap w:val="0"/>
            <w:vAlign w:val="center"/>
          </w:tcPr>
          <w:p>
            <w:pPr>
              <w:tabs>
                <w:tab w:val="left" w:pos="4127"/>
              </w:tabs>
              <w:spacing w:line="240" w:lineRule="exact"/>
              <w:rPr>
                <w:rFonts w:hint="default" w:ascii="仿宋" w:hAnsi="仿宋" w:eastAsia="仿宋" w:cs="仿宋_GB2312"/>
                <w:color w:val="auto"/>
                <w:szCs w:val="21"/>
                <w:lang w:val="en-US" w:eastAsia="zh-CN"/>
              </w:rPr>
            </w:pPr>
            <w:r>
              <w:rPr>
                <w:rFonts w:hint="eastAsia" w:ascii="仿宋" w:hAnsi="仿宋" w:eastAsia="仿宋" w:cs="仿宋_GB2312"/>
                <w:color w:val="auto"/>
                <w:szCs w:val="21"/>
                <w:lang w:val="en-US" w:eastAsia="zh-CN"/>
              </w:rPr>
              <w:t>7.1持续改进</w:t>
            </w:r>
          </w:p>
        </w:tc>
        <w:tc>
          <w:tcPr>
            <w:tcW w:w="2605" w:type="pct"/>
            <w:noWrap w:val="0"/>
            <w:vAlign w:val="center"/>
          </w:tcPr>
          <w:p>
            <w:pPr>
              <w:tabs>
                <w:tab w:val="left" w:pos="4127"/>
              </w:tabs>
              <w:spacing w:line="240" w:lineRule="exact"/>
              <w:rPr>
                <w:rFonts w:hint="eastAsia" w:ascii="仿宋" w:hAnsi="仿宋" w:eastAsia="仿宋" w:cs="仿宋_GB2312"/>
                <w:color w:val="auto"/>
                <w:kern w:val="2"/>
                <w:sz w:val="21"/>
                <w:szCs w:val="21"/>
                <w:lang w:val="en-US" w:eastAsia="zh-CN" w:bidi="ar-SA"/>
              </w:rPr>
            </w:pPr>
            <w:r>
              <w:rPr>
                <w:rFonts w:hint="eastAsia" w:ascii="仿宋" w:hAnsi="仿宋" w:eastAsia="仿宋" w:cs="仿宋_GB2312"/>
                <w:color w:val="auto"/>
                <w:szCs w:val="21"/>
                <w:lang w:val="en-US" w:eastAsia="zh-CN"/>
              </w:rPr>
              <w:t>7.1.1</w:t>
            </w:r>
            <w:r>
              <w:rPr>
                <w:rFonts w:hint="eastAsia" w:ascii="仿宋" w:hAnsi="仿宋" w:eastAsia="仿宋" w:cs="仿宋_GB2312"/>
                <w:color w:val="auto"/>
                <w:szCs w:val="21"/>
              </w:rPr>
              <w:t>每年至少一次对本单位安全生产标准化运行情况进行总结评估，形成自评报告。并根据自评结果，针对存在的隐患，及时进行整改，做到持续改进。</w:t>
            </w:r>
          </w:p>
        </w:tc>
        <w:tc>
          <w:tcPr>
            <w:tcW w:w="150" w:type="pct"/>
            <w:noWrap w:val="0"/>
            <w:vAlign w:val="center"/>
          </w:tcPr>
          <w:p>
            <w:pPr>
              <w:tabs>
                <w:tab w:val="left" w:pos="4127"/>
              </w:tabs>
              <w:spacing w:line="240" w:lineRule="exact"/>
              <w:jc w:val="center"/>
              <w:rPr>
                <w:rFonts w:hint="eastAsia" w:ascii="仿宋" w:hAnsi="仿宋" w:eastAsia="仿宋" w:cs="仿宋_GB2312"/>
                <w:color w:val="auto"/>
                <w:kern w:val="2"/>
                <w:sz w:val="21"/>
                <w:szCs w:val="21"/>
                <w:lang w:val="en-US" w:eastAsia="zh-CN" w:bidi="ar-SA"/>
              </w:rPr>
            </w:pPr>
            <w:r>
              <w:rPr>
                <w:rFonts w:hint="eastAsia" w:ascii="仿宋" w:hAnsi="仿宋" w:eastAsia="仿宋" w:cs="仿宋_GB2312"/>
                <w:color w:val="auto"/>
                <w:szCs w:val="21"/>
              </w:rPr>
              <w:t>2</w:t>
            </w:r>
          </w:p>
        </w:tc>
        <w:tc>
          <w:tcPr>
            <w:tcW w:w="1050" w:type="pct"/>
            <w:noWrap w:val="0"/>
            <w:vAlign w:val="center"/>
          </w:tcPr>
          <w:p>
            <w:pPr>
              <w:spacing w:line="240" w:lineRule="exact"/>
              <w:rPr>
                <w:rFonts w:hint="eastAsia" w:ascii="仿宋" w:hAnsi="仿宋" w:eastAsia="仿宋" w:cs="仿宋_GB2312"/>
                <w:color w:val="auto"/>
                <w:kern w:val="2"/>
                <w:sz w:val="21"/>
                <w:szCs w:val="21"/>
                <w:lang w:val="en-US" w:eastAsia="zh-CN" w:bidi="ar-SA"/>
              </w:rPr>
            </w:pPr>
            <w:r>
              <w:rPr>
                <w:rFonts w:hint="eastAsia" w:ascii="仿宋" w:hAnsi="仿宋" w:eastAsia="仿宋" w:cs="仿宋_GB2312"/>
                <w:color w:val="auto"/>
                <w:szCs w:val="21"/>
              </w:rPr>
              <w:t>未进行自评的，不得分；未形成自评报告的，扣1分；发现隐患，未整改的，不得分。</w:t>
            </w:r>
          </w:p>
        </w:tc>
        <w:tc>
          <w:tcPr>
            <w:tcW w:w="242" w:type="pct"/>
            <w:noWrap w:val="0"/>
            <w:vAlign w:val="center"/>
          </w:tcPr>
          <w:p>
            <w:pPr>
              <w:rPr>
                <w:rFonts w:hint="eastAsia" w:ascii="仿宋" w:hAnsi="仿宋" w:eastAsia="仿宋" w:cs="仿宋_GB2312"/>
                <w:color w:val="auto"/>
                <w:kern w:val="2"/>
                <w:sz w:val="21"/>
                <w:szCs w:val="21"/>
                <w:lang w:val="en-US" w:eastAsia="zh-CN" w:bidi="ar-SA"/>
              </w:rPr>
            </w:pPr>
          </w:p>
        </w:tc>
        <w:tc>
          <w:tcPr>
            <w:tcW w:w="151" w:type="pct"/>
            <w:noWrap w:val="0"/>
            <w:vAlign w:val="center"/>
          </w:tcPr>
          <w:p>
            <w:pPr>
              <w:rPr>
                <w:rFonts w:hint="eastAsia"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3405" w:type="pct"/>
            <w:gridSpan w:val="3"/>
            <w:noWrap w:val="0"/>
            <w:vAlign w:val="top"/>
          </w:tcPr>
          <w:p>
            <w:pPr>
              <w:spacing w:line="240" w:lineRule="exact"/>
              <w:jc w:val="center"/>
              <w:rPr>
                <w:rFonts w:hint="eastAsia" w:ascii="黑体" w:hAnsi="黑体" w:eastAsia="黑体" w:cs="仿宋_GB2312"/>
                <w:color w:val="auto"/>
                <w:kern w:val="2"/>
                <w:sz w:val="21"/>
                <w:szCs w:val="21"/>
                <w:lang w:val="en-US" w:eastAsia="zh-CN" w:bidi="ar-SA"/>
              </w:rPr>
            </w:pPr>
            <w:r>
              <w:rPr>
                <w:rFonts w:hint="eastAsia" w:ascii="黑体" w:hAnsi="黑体" w:eastAsia="黑体" w:cs="仿宋_GB2312"/>
                <w:color w:val="auto"/>
              </w:rPr>
              <w:t>小计</w:t>
            </w:r>
          </w:p>
        </w:tc>
        <w:tc>
          <w:tcPr>
            <w:tcW w:w="150" w:type="pct"/>
            <w:noWrap w:val="0"/>
            <w:vAlign w:val="center"/>
          </w:tcPr>
          <w:p>
            <w:pPr>
              <w:tabs>
                <w:tab w:val="left" w:pos="4127"/>
              </w:tabs>
              <w:spacing w:line="240" w:lineRule="exact"/>
              <w:jc w:val="center"/>
              <w:rPr>
                <w:rFonts w:hint="eastAsia" w:ascii="黑体" w:hAnsi="黑体" w:eastAsia="黑体" w:cs="仿宋_GB2312"/>
                <w:color w:val="auto"/>
                <w:kern w:val="2"/>
                <w:sz w:val="21"/>
                <w:szCs w:val="21"/>
                <w:lang w:val="en-US" w:eastAsia="zh-CN" w:bidi="ar-SA"/>
              </w:rPr>
            </w:pPr>
            <w:r>
              <w:rPr>
                <w:rFonts w:hint="eastAsia" w:ascii="黑体" w:hAnsi="黑体" w:eastAsia="黑体" w:cs="仿宋_GB2312"/>
                <w:color w:val="auto"/>
                <w:kern w:val="2"/>
                <w:sz w:val="21"/>
                <w:szCs w:val="21"/>
                <w:lang w:val="en-US" w:eastAsia="zh-CN" w:bidi="ar-SA"/>
              </w:rPr>
              <w:t>2</w:t>
            </w:r>
          </w:p>
        </w:tc>
        <w:tc>
          <w:tcPr>
            <w:tcW w:w="1050" w:type="pct"/>
            <w:noWrap w:val="0"/>
            <w:vAlign w:val="center"/>
          </w:tcPr>
          <w:p>
            <w:pPr>
              <w:spacing w:line="240" w:lineRule="exact"/>
              <w:jc w:val="center"/>
              <w:rPr>
                <w:rFonts w:hint="eastAsia" w:ascii="仿宋" w:hAnsi="仿宋" w:eastAsia="仿宋" w:cs="仿宋_GB2312"/>
                <w:color w:val="auto"/>
                <w:kern w:val="2"/>
                <w:sz w:val="21"/>
                <w:szCs w:val="21"/>
                <w:lang w:val="en-US" w:eastAsia="zh-CN" w:bidi="ar-SA"/>
              </w:rPr>
            </w:pPr>
            <w:r>
              <w:rPr>
                <w:rFonts w:hint="eastAsia" w:ascii="黑体" w:hAnsi="黑体" w:eastAsia="黑体" w:cs="仿宋_GB2312"/>
                <w:color w:val="auto"/>
              </w:rPr>
              <w:t>扣（得）分小计</w:t>
            </w:r>
          </w:p>
        </w:tc>
        <w:tc>
          <w:tcPr>
            <w:tcW w:w="242" w:type="pct"/>
            <w:noWrap w:val="0"/>
            <w:vAlign w:val="center"/>
          </w:tcPr>
          <w:p>
            <w:pPr>
              <w:rPr>
                <w:rFonts w:hint="eastAsia" w:ascii="仿宋" w:hAnsi="仿宋" w:eastAsia="仿宋" w:cs="仿宋_GB2312"/>
                <w:color w:val="auto"/>
                <w:kern w:val="2"/>
                <w:sz w:val="21"/>
                <w:szCs w:val="21"/>
                <w:lang w:val="en-US" w:eastAsia="zh-CN" w:bidi="ar-SA"/>
              </w:rPr>
            </w:pPr>
          </w:p>
        </w:tc>
        <w:tc>
          <w:tcPr>
            <w:tcW w:w="151" w:type="pct"/>
            <w:noWrap w:val="0"/>
            <w:vAlign w:val="center"/>
          </w:tcPr>
          <w:p>
            <w:pPr>
              <w:rPr>
                <w:rFonts w:hint="eastAsia" w:ascii="仿宋" w:hAnsi="仿宋" w:eastAsia="仿宋"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5" w:type="pct"/>
            <w:gridSpan w:val="3"/>
            <w:noWrap w:val="0"/>
            <w:vAlign w:val="center"/>
          </w:tcPr>
          <w:p>
            <w:pPr>
              <w:jc w:val="center"/>
              <w:rPr>
                <w:rFonts w:hint="eastAsia" w:ascii="黑体" w:hAnsi="黑体" w:eastAsia="黑体" w:cs="仿宋_GB2312"/>
                <w:color w:val="auto"/>
              </w:rPr>
            </w:pPr>
            <w:r>
              <w:rPr>
                <w:rFonts w:hint="eastAsia" w:ascii="黑体" w:hAnsi="黑体" w:eastAsia="黑体" w:cs="仿宋_GB2312"/>
                <w:color w:val="auto"/>
              </w:rPr>
              <w:t>总计</w:t>
            </w:r>
          </w:p>
        </w:tc>
        <w:tc>
          <w:tcPr>
            <w:tcW w:w="150" w:type="pct"/>
            <w:noWrap w:val="0"/>
            <w:vAlign w:val="center"/>
          </w:tcPr>
          <w:p>
            <w:pPr>
              <w:ind w:leftChars="-43" w:right="-84" w:rightChars="-40" w:hanging="90" w:hangingChars="43"/>
              <w:jc w:val="center"/>
              <w:rPr>
                <w:rFonts w:hint="eastAsia" w:ascii="黑体" w:hAnsi="黑体" w:eastAsia="黑体" w:cs="仿宋_GB2312"/>
                <w:color w:val="auto"/>
              </w:rPr>
            </w:pPr>
            <w:r>
              <w:rPr>
                <w:rFonts w:hint="eastAsia" w:ascii="黑体" w:hAnsi="黑体" w:eastAsia="黑体" w:cs="仿宋_GB2312"/>
                <w:color w:val="auto"/>
              </w:rPr>
              <w:t>100</w:t>
            </w:r>
          </w:p>
        </w:tc>
        <w:tc>
          <w:tcPr>
            <w:tcW w:w="1050" w:type="pct"/>
            <w:noWrap w:val="0"/>
            <w:vAlign w:val="center"/>
          </w:tcPr>
          <w:p>
            <w:pPr>
              <w:jc w:val="center"/>
              <w:rPr>
                <w:rFonts w:hint="eastAsia" w:ascii="黑体" w:hAnsi="黑体" w:eastAsia="黑体" w:cs="仿宋_GB2312"/>
                <w:color w:val="auto"/>
              </w:rPr>
            </w:pPr>
            <w:r>
              <w:rPr>
                <w:rFonts w:hint="eastAsia" w:ascii="黑体" w:hAnsi="黑体" w:eastAsia="黑体" w:cs="仿宋_GB2312"/>
                <w:color w:val="auto"/>
              </w:rPr>
              <w:t>扣（得）分总计</w:t>
            </w:r>
          </w:p>
        </w:tc>
        <w:tc>
          <w:tcPr>
            <w:tcW w:w="242" w:type="pct"/>
            <w:noWrap w:val="0"/>
            <w:vAlign w:val="center"/>
          </w:tcPr>
          <w:p>
            <w:pPr>
              <w:rPr>
                <w:rFonts w:hint="eastAsia" w:ascii="仿宋" w:hAnsi="仿宋" w:eastAsia="仿宋" w:cs="仿宋_GB2312"/>
                <w:color w:val="auto"/>
                <w:szCs w:val="21"/>
              </w:rPr>
            </w:pPr>
          </w:p>
        </w:tc>
        <w:tc>
          <w:tcPr>
            <w:tcW w:w="151" w:type="pct"/>
            <w:noWrap w:val="0"/>
            <w:vAlign w:val="center"/>
          </w:tcPr>
          <w:p>
            <w:pPr>
              <w:rPr>
                <w:rFonts w:hint="eastAsia" w:ascii="仿宋" w:hAnsi="仿宋" w:eastAsia="仿宋" w:cs="仿宋_GB2312"/>
                <w:color w:val="auto"/>
                <w:szCs w:val="21"/>
              </w:rPr>
            </w:pPr>
          </w:p>
        </w:tc>
      </w:tr>
    </w:tbl>
    <w:p>
      <w:pPr>
        <w:rPr>
          <w:rFonts w:hint="eastAsia" w:ascii="仿宋" w:hAnsi="仿宋" w:eastAsia="仿宋" w:cs="仿宋"/>
          <w:color w:val="auto"/>
          <w:sz w:val="28"/>
          <w:szCs w:val="28"/>
          <w:lang w:val="en-US" w:eastAsia="zh-CN"/>
        </w:rPr>
      </w:pPr>
    </w:p>
    <w:p>
      <w:pPr>
        <w:rPr>
          <w:rFonts w:hint="eastAsia" w:ascii="仿宋" w:hAnsi="仿宋" w:eastAsia="仿宋" w:cs="仿宋"/>
          <w:color w:val="auto"/>
          <w:sz w:val="28"/>
          <w:szCs w:val="28"/>
          <w:lang w:val="en-US" w:eastAsia="zh-CN"/>
        </w:rPr>
        <w:sectPr>
          <w:footerReference r:id="rId4" w:type="default"/>
          <w:pgSz w:w="11906" w:h="16838"/>
          <w:pgMar w:top="2098" w:right="1587" w:bottom="1440" w:left="1587" w:header="851" w:footer="1587" w:gutter="0"/>
          <w:paperSrc/>
          <w:pgNumType w:fmt="decimal" w:start="5"/>
          <w:cols w:space="720" w:num="1"/>
          <w:rtlGutter w:val="0"/>
          <w:docGrid w:type="lines" w:linePitch="455" w:charSpace="0"/>
        </w:sectPr>
      </w:pPr>
    </w:p>
    <w:p>
      <w:pPr>
        <w:jc w:val="both"/>
        <w:rPr>
          <w:rFonts w:hint="eastAsia" w:ascii="仿宋" w:hAnsi="仿宋" w:eastAsia="仿宋" w:cs="仿宋"/>
          <w:b/>
          <w:bCs/>
          <w:color w:val="auto"/>
          <w:sz w:val="28"/>
          <w:szCs w:val="28"/>
          <w:lang w:val="en-US" w:eastAsia="zh-CN"/>
        </w:rPr>
      </w:pPr>
      <w:r>
        <w:rPr>
          <w:rFonts w:hint="eastAsia" w:ascii="黑体" w:hAnsi="黑体" w:eastAsia="黑体" w:cs="黑体"/>
          <w:b w:val="0"/>
          <w:bCs w:val="0"/>
          <w:color w:val="auto"/>
          <w:sz w:val="28"/>
          <w:szCs w:val="28"/>
          <w:lang w:val="en-US" w:eastAsia="zh-CN"/>
        </w:rPr>
        <w:t xml:space="preserve">附件2 </w:t>
      </w:r>
      <w:r>
        <w:rPr>
          <w:rFonts w:hint="eastAsia" w:ascii="仿宋" w:hAnsi="仿宋" w:eastAsia="仿宋" w:cs="仿宋"/>
          <w:b/>
          <w:bCs/>
          <w:color w:val="auto"/>
          <w:sz w:val="28"/>
          <w:szCs w:val="28"/>
          <w:lang w:val="en-US" w:eastAsia="zh-CN"/>
        </w:rPr>
        <w:t xml:space="preserve">    </w:t>
      </w:r>
    </w:p>
    <w:p>
      <w:pPr>
        <w:jc w:val="center"/>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厦门市工贸行业小微企业安全生产标准化达标评定扣分点及原因说明汇总表</w:t>
      </w:r>
    </w:p>
    <w:p>
      <w:pPr>
        <w:jc w:val="both"/>
        <w:rPr>
          <w:rFonts w:hint="eastAsia" w:ascii="仿宋" w:hAnsi="仿宋" w:eastAsia="仿宋" w:cs="仿宋"/>
          <w:b/>
          <w:bCs/>
          <w:color w:val="auto"/>
          <w:sz w:val="28"/>
          <w:szCs w:val="28"/>
          <w:lang w:val="en-US" w:eastAsia="zh-CN"/>
        </w:rPr>
      </w:pPr>
    </w:p>
    <w:tbl>
      <w:tblPr>
        <w:tblStyle w:val="8"/>
        <w:tblW w:w="141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1559"/>
        <w:gridCol w:w="1855"/>
        <w:gridCol w:w="8340"/>
        <w:gridCol w:w="1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1134" w:type="dxa"/>
            <w:noWrap w:val="0"/>
            <w:vAlign w:val="center"/>
          </w:tcPr>
          <w:p>
            <w:pPr>
              <w:widowControl/>
              <w:jc w:val="center"/>
              <w:rPr>
                <w:rFonts w:hint="eastAsia" w:ascii="黑体" w:hAnsi="黑体" w:eastAsia="黑体" w:cs="黑体"/>
                <w:bCs/>
              </w:rPr>
            </w:pPr>
            <w:r>
              <w:rPr>
                <w:rFonts w:hint="eastAsia" w:ascii="黑体" w:hAnsi="黑体" w:eastAsia="黑体" w:cs="黑体"/>
                <w:bCs/>
                <w:kern w:val="0"/>
                <w:szCs w:val="21"/>
              </w:rPr>
              <w:t>序号</w:t>
            </w:r>
          </w:p>
        </w:tc>
        <w:tc>
          <w:tcPr>
            <w:tcW w:w="1559" w:type="dxa"/>
            <w:noWrap w:val="0"/>
            <w:vAlign w:val="center"/>
          </w:tcPr>
          <w:p>
            <w:pPr>
              <w:widowControl/>
              <w:jc w:val="center"/>
              <w:rPr>
                <w:rFonts w:hint="eastAsia" w:ascii="黑体" w:hAnsi="黑体" w:eastAsia="黑体" w:cs="黑体"/>
                <w:bCs/>
                <w:kern w:val="0"/>
                <w:szCs w:val="21"/>
              </w:rPr>
            </w:pPr>
            <w:r>
              <w:rPr>
                <w:rFonts w:hint="eastAsia" w:ascii="黑体" w:hAnsi="黑体" w:eastAsia="黑体" w:cs="黑体"/>
                <w:bCs/>
                <w:kern w:val="0"/>
                <w:szCs w:val="21"/>
              </w:rPr>
              <w:t>考评类目</w:t>
            </w:r>
          </w:p>
        </w:tc>
        <w:tc>
          <w:tcPr>
            <w:tcW w:w="1855" w:type="dxa"/>
            <w:noWrap w:val="0"/>
            <w:vAlign w:val="center"/>
          </w:tcPr>
          <w:p>
            <w:pPr>
              <w:widowControl/>
              <w:jc w:val="center"/>
              <w:rPr>
                <w:rFonts w:hint="eastAsia" w:ascii="黑体" w:hAnsi="黑体" w:eastAsia="黑体" w:cs="黑体"/>
                <w:bCs/>
                <w:kern w:val="0"/>
                <w:szCs w:val="21"/>
              </w:rPr>
            </w:pPr>
            <w:r>
              <w:rPr>
                <w:rFonts w:hint="eastAsia" w:ascii="黑体" w:hAnsi="黑体" w:eastAsia="黑体" w:cs="黑体"/>
                <w:bCs/>
                <w:kern w:val="0"/>
                <w:szCs w:val="21"/>
              </w:rPr>
              <w:t>标准条款编号</w:t>
            </w:r>
          </w:p>
        </w:tc>
        <w:tc>
          <w:tcPr>
            <w:tcW w:w="8340" w:type="dxa"/>
            <w:noWrap w:val="0"/>
            <w:vAlign w:val="center"/>
          </w:tcPr>
          <w:p>
            <w:pPr>
              <w:widowControl/>
              <w:jc w:val="center"/>
              <w:rPr>
                <w:rFonts w:hint="eastAsia" w:ascii="黑体" w:hAnsi="黑体" w:eastAsia="黑体" w:cs="黑体"/>
                <w:bCs/>
                <w:kern w:val="0"/>
                <w:szCs w:val="21"/>
              </w:rPr>
            </w:pPr>
            <w:r>
              <w:rPr>
                <w:rFonts w:hint="eastAsia" w:ascii="黑体" w:hAnsi="黑体" w:eastAsia="黑体" w:cs="黑体"/>
                <w:bCs/>
                <w:kern w:val="0"/>
                <w:szCs w:val="21"/>
              </w:rPr>
              <w:t>扣分说明</w:t>
            </w:r>
          </w:p>
        </w:tc>
        <w:tc>
          <w:tcPr>
            <w:tcW w:w="1260" w:type="dxa"/>
            <w:noWrap w:val="0"/>
            <w:vAlign w:val="center"/>
          </w:tcPr>
          <w:p>
            <w:pPr>
              <w:widowControl/>
              <w:jc w:val="center"/>
              <w:rPr>
                <w:rFonts w:hint="eastAsia" w:ascii="黑体" w:hAnsi="黑体" w:eastAsia="黑体" w:cs="黑体"/>
                <w:bCs/>
                <w:kern w:val="0"/>
                <w:szCs w:val="21"/>
              </w:rPr>
            </w:pPr>
            <w:r>
              <w:rPr>
                <w:rFonts w:hint="eastAsia" w:ascii="黑体" w:hAnsi="黑体" w:eastAsia="黑体" w:cs="黑体"/>
                <w:bCs/>
                <w:kern w:val="0"/>
                <w:szCs w:val="21"/>
              </w:rPr>
              <w:t>扣分分值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1134" w:type="dxa"/>
            <w:noWrap w:val="0"/>
            <w:vAlign w:val="center"/>
          </w:tcPr>
          <w:p/>
        </w:tc>
        <w:tc>
          <w:tcPr>
            <w:tcW w:w="1559" w:type="dxa"/>
            <w:noWrap w:val="0"/>
            <w:vAlign w:val="center"/>
          </w:tcPr>
          <w:p>
            <w:pPr>
              <w:widowControl/>
              <w:jc w:val="center"/>
              <w:rPr>
                <w:b/>
                <w:kern w:val="0"/>
                <w:szCs w:val="21"/>
              </w:rPr>
            </w:pPr>
          </w:p>
        </w:tc>
        <w:tc>
          <w:tcPr>
            <w:tcW w:w="1855" w:type="dxa"/>
            <w:noWrap w:val="0"/>
            <w:vAlign w:val="center"/>
          </w:tcPr>
          <w:p>
            <w:pPr>
              <w:widowControl/>
              <w:jc w:val="center"/>
              <w:rPr>
                <w:b/>
                <w:kern w:val="0"/>
                <w:szCs w:val="21"/>
              </w:rPr>
            </w:pPr>
          </w:p>
        </w:tc>
        <w:tc>
          <w:tcPr>
            <w:tcW w:w="8340" w:type="dxa"/>
            <w:noWrap w:val="0"/>
            <w:vAlign w:val="center"/>
          </w:tcPr>
          <w:p>
            <w:pPr>
              <w:widowControl/>
              <w:jc w:val="center"/>
              <w:rPr>
                <w:b/>
                <w:kern w:val="0"/>
                <w:szCs w:val="21"/>
              </w:rPr>
            </w:pPr>
          </w:p>
        </w:tc>
        <w:tc>
          <w:tcPr>
            <w:tcW w:w="1260" w:type="dxa"/>
            <w:noWrap w:val="0"/>
            <w:vAlign w:val="center"/>
          </w:tcPr>
          <w:p>
            <w:pPr>
              <w:widowControl/>
              <w:jc w:val="center"/>
              <w:rPr>
                <w:b/>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1134" w:type="dxa"/>
            <w:noWrap w:val="0"/>
            <w:vAlign w:val="center"/>
          </w:tcPr>
          <w:p/>
        </w:tc>
        <w:tc>
          <w:tcPr>
            <w:tcW w:w="1559" w:type="dxa"/>
            <w:noWrap w:val="0"/>
            <w:vAlign w:val="center"/>
          </w:tcPr>
          <w:p>
            <w:pPr>
              <w:widowControl/>
              <w:jc w:val="center"/>
              <w:rPr>
                <w:b/>
                <w:kern w:val="0"/>
                <w:szCs w:val="21"/>
              </w:rPr>
            </w:pPr>
          </w:p>
        </w:tc>
        <w:tc>
          <w:tcPr>
            <w:tcW w:w="1855" w:type="dxa"/>
            <w:noWrap w:val="0"/>
            <w:vAlign w:val="center"/>
          </w:tcPr>
          <w:p>
            <w:pPr>
              <w:widowControl/>
              <w:jc w:val="center"/>
              <w:rPr>
                <w:b/>
                <w:kern w:val="0"/>
                <w:szCs w:val="21"/>
              </w:rPr>
            </w:pPr>
          </w:p>
        </w:tc>
        <w:tc>
          <w:tcPr>
            <w:tcW w:w="8340" w:type="dxa"/>
            <w:noWrap w:val="0"/>
            <w:vAlign w:val="center"/>
          </w:tcPr>
          <w:p>
            <w:pPr>
              <w:widowControl/>
              <w:jc w:val="center"/>
              <w:rPr>
                <w:b/>
                <w:kern w:val="0"/>
                <w:szCs w:val="21"/>
              </w:rPr>
            </w:pPr>
          </w:p>
        </w:tc>
        <w:tc>
          <w:tcPr>
            <w:tcW w:w="1260" w:type="dxa"/>
            <w:noWrap w:val="0"/>
            <w:vAlign w:val="center"/>
          </w:tcPr>
          <w:p>
            <w:pPr>
              <w:widowControl/>
              <w:jc w:val="center"/>
              <w:rPr>
                <w:b/>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1134" w:type="dxa"/>
            <w:noWrap w:val="0"/>
            <w:vAlign w:val="center"/>
          </w:tcPr>
          <w:p/>
        </w:tc>
        <w:tc>
          <w:tcPr>
            <w:tcW w:w="1559" w:type="dxa"/>
            <w:noWrap w:val="0"/>
            <w:vAlign w:val="center"/>
          </w:tcPr>
          <w:p>
            <w:pPr>
              <w:widowControl/>
              <w:jc w:val="center"/>
              <w:rPr>
                <w:b/>
                <w:kern w:val="0"/>
                <w:szCs w:val="21"/>
              </w:rPr>
            </w:pPr>
          </w:p>
        </w:tc>
        <w:tc>
          <w:tcPr>
            <w:tcW w:w="1855" w:type="dxa"/>
            <w:noWrap w:val="0"/>
            <w:vAlign w:val="center"/>
          </w:tcPr>
          <w:p>
            <w:pPr>
              <w:widowControl/>
              <w:jc w:val="center"/>
              <w:rPr>
                <w:b/>
                <w:kern w:val="0"/>
                <w:szCs w:val="21"/>
              </w:rPr>
            </w:pPr>
          </w:p>
        </w:tc>
        <w:tc>
          <w:tcPr>
            <w:tcW w:w="8340" w:type="dxa"/>
            <w:noWrap w:val="0"/>
            <w:vAlign w:val="center"/>
          </w:tcPr>
          <w:p>
            <w:pPr>
              <w:widowControl/>
              <w:jc w:val="center"/>
              <w:rPr>
                <w:b/>
                <w:kern w:val="0"/>
                <w:szCs w:val="21"/>
              </w:rPr>
            </w:pPr>
          </w:p>
        </w:tc>
        <w:tc>
          <w:tcPr>
            <w:tcW w:w="1260" w:type="dxa"/>
            <w:noWrap w:val="0"/>
            <w:vAlign w:val="center"/>
          </w:tcPr>
          <w:p>
            <w:pPr>
              <w:widowControl/>
              <w:jc w:val="center"/>
              <w:rPr>
                <w:b/>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1134" w:type="dxa"/>
            <w:noWrap w:val="0"/>
            <w:vAlign w:val="center"/>
          </w:tcPr>
          <w:p/>
        </w:tc>
        <w:tc>
          <w:tcPr>
            <w:tcW w:w="1559" w:type="dxa"/>
            <w:noWrap w:val="0"/>
            <w:vAlign w:val="center"/>
          </w:tcPr>
          <w:p>
            <w:pPr>
              <w:widowControl/>
              <w:jc w:val="center"/>
              <w:rPr>
                <w:b/>
                <w:kern w:val="0"/>
                <w:szCs w:val="21"/>
              </w:rPr>
            </w:pPr>
          </w:p>
        </w:tc>
        <w:tc>
          <w:tcPr>
            <w:tcW w:w="1855" w:type="dxa"/>
            <w:noWrap w:val="0"/>
            <w:vAlign w:val="center"/>
          </w:tcPr>
          <w:p>
            <w:pPr>
              <w:widowControl/>
              <w:jc w:val="center"/>
              <w:rPr>
                <w:b/>
                <w:kern w:val="0"/>
                <w:szCs w:val="21"/>
              </w:rPr>
            </w:pPr>
          </w:p>
        </w:tc>
        <w:tc>
          <w:tcPr>
            <w:tcW w:w="8340" w:type="dxa"/>
            <w:noWrap w:val="0"/>
            <w:vAlign w:val="center"/>
          </w:tcPr>
          <w:p>
            <w:pPr>
              <w:widowControl/>
              <w:jc w:val="center"/>
              <w:rPr>
                <w:b/>
                <w:kern w:val="0"/>
                <w:szCs w:val="21"/>
              </w:rPr>
            </w:pPr>
          </w:p>
        </w:tc>
        <w:tc>
          <w:tcPr>
            <w:tcW w:w="1260" w:type="dxa"/>
            <w:noWrap w:val="0"/>
            <w:vAlign w:val="center"/>
          </w:tcPr>
          <w:p>
            <w:pPr>
              <w:widowControl/>
              <w:jc w:val="center"/>
              <w:rPr>
                <w:b/>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1134" w:type="dxa"/>
            <w:noWrap w:val="0"/>
            <w:vAlign w:val="center"/>
          </w:tcPr>
          <w:p/>
        </w:tc>
        <w:tc>
          <w:tcPr>
            <w:tcW w:w="1559" w:type="dxa"/>
            <w:noWrap w:val="0"/>
            <w:vAlign w:val="center"/>
          </w:tcPr>
          <w:p>
            <w:pPr>
              <w:widowControl/>
              <w:jc w:val="center"/>
              <w:rPr>
                <w:b/>
                <w:kern w:val="0"/>
                <w:szCs w:val="21"/>
              </w:rPr>
            </w:pPr>
          </w:p>
        </w:tc>
        <w:tc>
          <w:tcPr>
            <w:tcW w:w="1855" w:type="dxa"/>
            <w:noWrap w:val="0"/>
            <w:vAlign w:val="center"/>
          </w:tcPr>
          <w:p>
            <w:pPr>
              <w:widowControl/>
              <w:jc w:val="center"/>
              <w:rPr>
                <w:b/>
                <w:kern w:val="0"/>
                <w:szCs w:val="21"/>
              </w:rPr>
            </w:pPr>
          </w:p>
        </w:tc>
        <w:tc>
          <w:tcPr>
            <w:tcW w:w="8340" w:type="dxa"/>
            <w:noWrap w:val="0"/>
            <w:vAlign w:val="center"/>
          </w:tcPr>
          <w:p>
            <w:pPr>
              <w:widowControl/>
              <w:jc w:val="center"/>
              <w:rPr>
                <w:b/>
                <w:kern w:val="0"/>
                <w:szCs w:val="21"/>
              </w:rPr>
            </w:pPr>
          </w:p>
        </w:tc>
        <w:tc>
          <w:tcPr>
            <w:tcW w:w="1260" w:type="dxa"/>
            <w:noWrap w:val="0"/>
            <w:vAlign w:val="center"/>
          </w:tcPr>
          <w:p>
            <w:pPr>
              <w:widowControl/>
              <w:jc w:val="center"/>
              <w:rPr>
                <w:b/>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1134" w:type="dxa"/>
            <w:noWrap w:val="0"/>
            <w:vAlign w:val="center"/>
          </w:tcPr>
          <w:p/>
        </w:tc>
        <w:tc>
          <w:tcPr>
            <w:tcW w:w="1559" w:type="dxa"/>
            <w:noWrap w:val="0"/>
            <w:vAlign w:val="center"/>
          </w:tcPr>
          <w:p>
            <w:pPr>
              <w:widowControl/>
              <w:jc w:val="center"/>
              <w:rPr>
                <w:b/>
                <w:kern w:val="0"/>
                <w:szCs w:val="21"/>
              </w:rPr>
            </w:pPr>
          </w:p>
        </w:tc>
        <w:tc>
          <w:tcPr>
            <w:tcW w:w="1855" w:type="dxa"/>
            <w:noWrap w:val="0"/>
            <w:vAlign w:val="center"/>
          </w:tcPr>
          <w:p>
            <w:pPr>
              <w:widowControl/>
              <w:jc w:val="center"/>
              <w:rPr>
                <w:b/>
                <w:kern w:val="0"/>
                <w:szCs w:val="21"/>
              </w:rPr>
            </w:pPr>
          </w:p>
        </w:tc>
        <w:tc>
          <w:tcPr>
            <w:tcW w:w="8340" w:type="dxa"/>
            <w:noWrap w:val="0"/>
            <w:vAlign w:val="center"/>
          </w:tcPr>
          <w:p>
            <w:pPr>
              <w:widowControl/>
              <w:jc w:val="center"/>
              <w:rPr>
                <w:b/>
                <w:kern w:val="0"/>
                <w:szCs w:val="21"/>
              </w:rPr>
            </w:pPr>
          </w:p>
        </w:tc>
        <w:tc>
          <w:tcPr>
            <w:tcW w:w="1260" w:type="dxa"/>
            <w:noWrap w:val="0"/>
            <w:vAlign w:val="center"/>
          </w:tcPr>
          <w:p>
            <w:pPr>
              <w:widowControl/>
              <w:jc w:val="center"/>
              <w:rPr>
                <w:b/>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1134" w:type="dxa"/>
            <w:noWrap w:val="0"/>
            <w:vAlign w:val="center"/>
          </w:tcPr>
          <w:p/>
        </w:tc>
        <w:tc>
          <w:tcPr>
            <w:tcW w:w="1559" w:type="dxa"/>
            <w:noWrap w:val="0"/>
            <w:vAlign w:val="center"/>
          </w:tcPr>
          <w:p>
            <w:pPr>
              <w:widowControl/>
              <w:jc w:val="center"/>
              <w:rPr>
                <w:b/>
                <w:kern w:val="0"/>
                <w:szCs w:val="21"/>
              </w:rPr>
            </w:pPr>
          </w:p>
        </w:tc>
        <w:tc>
          <w:tcPr>
            <w:tcW w:w="1855" w:type="dxa"/>
            <w:noWrap w:val="0"/>
            <w:vAlign w:val="center"/>
          </w:tcPr>
          <w:p>
            <w:pPr>
              <w:widowControl/>
              <w:jc w:val="center"/>
              <w:rPr>
                <w:b/>
                <w:kern w:val="0"/>
                <w:szCs w:val="21"/>
              </w:rPr>
            </w:pPr>
          </w:p>
        </w:tc>
        <w:tc>
          <w:tcPr>
            <w:tcW w:w="8340" w:type="dxa"/>
            <w:noWrap w:val="0"/>
            <w:vAlign w:val="center"/>
          </w:tcPr>
          <w:p>
            <w:pPr>
              <w:widowControl/>
              <w:jc w:val="center"/>
              <w:rPr>
                <w:b/>
                <w:kern w:val="0"/>
                <w:szCs w:val="21"/>
              </w:rPr>
            </w:pPr>
          </w:p>
        </w:tc>
        <w:tc>
          <w:tcPr>
            <w:tcW w:w="1260" w:type="dxa"/>
            <w:noWrap w:val="0"/>
            <w:vAlign w:val="center"/>
          </w:tcPr>
          <w:p>
            <w:pPr>
              <w:widowControl/>
              <w:jc w:val="center"/>
              <w:rPr>
                <w:b/>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1134" w:type="dxa"/>
            <w:noWrap w:val="0"/>
            <w:vAlign w:val="center"/>
          </w:tcPr>
          <w:p/>
        </w:tc>
        <w:tc>
          <w:tcPr>
            <w:tcW w:w="1559" w:type="dxa"/>
            <w:noWrap w:val="0"/>
            <w:vAlign w:val="center"/>
          </w:tcPr>
          <w:p>
            <w:pPr>
              <w:widowControl/>
              <w:jc w:val="center"/>
              <w:rPr>
                <w:b/>
                <w:kern w:val="0"/>
                <w:szCs w:val="21"/>
              </w:rPr>
            </w:pPr>
          </w:p>
        </w:tc>
        <w:tc>
          <w:tcPr>
            <w:tcW w:w="1855" w:type="dxa"/>
            <w:noWrap w:val="0"/>
            <w:vAlign w:val="center"/>
          </w:tcPr>
          <w:p>
            <w:pPr>
              <w:widowControl/>
              <w:jc w:val="center"/>
              <w:rPr>
                <w:b/>
                <w:kern w:val="0"/>
                <w:szCs w:val="21"/>
              </w:rPr>
            </w:pPr>
          </w:p>
        </w:tc>
        <w:tc>
          <w:tcPr>
            <w:tcW w:w="8340" w:type="dxa"/>
            <w:noWrap w:val="0"/>
            <w:vAlign w:val="center"/>
          </w:tcPr>
          <w:p>
            <w:pPr>
              <w:widowControl/>
              <w:jc w:val="center"/>
              <w:rPr>
                <w:b/>
                <w:kern w:val="0"/>
                <w:szCs w:val="21"/>
              </w:rPr>
            </w:pPr>
          </w:p>
        </w:tc>
        <w:tc>
          <w:tcPr>
            <w:tcW w:w="1260" w:type="dxa"/>
            <w:noWrap w:val="0"/>
            <w:vAlign w:val="center"/>
          </w:tcPr>
          <w:p>
            <w:pPr>
              <w:widowControl/>
              <w:jc w:val="center"/>
              <w:rPr>
                <w:b/>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1134" w:type="dxa"/>
            <w:noWrap w:val="0"/>
            <w:vAlign w:val="center"/>
          </w:tcPr>
          <w:p/>
        </w:tc>
        <w:tc>
          <w:tcPr>
            <w:tcW w:w="1559" w:type="dxa"/>
            <w:noWrap w:val="0"/>
            <w:vAlign w:val="center"/>
          </w:tcPr>
          <w:p>
            <w:pPr>
              <w:widowControl/>
              <w:jc w:val="center"/>
              <w:rPr>
                <w:b/>
                <w:kern w:val="0"/>
                <w:szCs w:val="21"/>
              </w:rPr>
            </w:pPr>
          </w:p>
        </w:tc>
        <w:tc>
          <w:tcPr>
            <w:tcW w:w="1855" w:type="dxa"/>
            <w:noWrap w:val="0"/>
            <w:vAlign w:val="center"/>
          </w:tcPr>
          <w:p>
            <w:pPr>
              <w:widowControl/>
              <w:jc w:val="center"/>
              <w:rPr>
                <w:b/>
                <w:kern w:val="0"/>
                <w:szCs w:val="21"/>
              </w:rPr>
            </w:pPr>
          </w:p>
        </w:tc>
        <w:tc>
          <w:tcPr>
            <w:tcW w:w="8340" w:type="dxa"/>
            <w:noWrap w:val="0"/>
            <w:vAlign w:val="center"/>
          </w:tcPr>
          <w:p>
            <w:pPr>
              <w:widowControl/>
              <w:jc w:val="center"/>
              <w:rPr>
                <w:b/>
                <w:kern w:val="0"/>
                <w:szCs w:val="21"/>
              </w:rPr>
            </w:pPr>
          </w:p>
        </w:tc>
        <w:tc>
          <w:tcPr>
            <w:tcW w:w="1260" w:type="dxa"/>
            <w:noWrap w:val="0"/>
            <w:vAlign w:val="center"/>
          </w:tcPr>
          <w:p>
            <w:pPr>
              <w:widowControl/>
              <w:jc w:val="center"/>
              <w:rPr>
                <w:b/>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1134" w:type="dxa"/>
            <w:noWrap w:val="0"/>
            <w:vAlign w:val="center"/>
          </w:tcPr>
          <w:p/>
        </w:tc>
        <w:tc>
          <w:tcPr>
            <w:tcW w:w="1559" w:type="dxa"/>
            <w:noWrap w:val="0"/>
            <w:vAlign w:val="center"/>
          </w:tcPr>
          <w:p>
            <w:pPr>
              <w:widowControl/>
              <w:jc w:val="center"/>
              <w:rPr>
                <w:b/>
                <w:kern w:val="0"/>
                <w:szCs w:val="21"/>
              </w:rPr>
            </w:pPr>
          </w:p>
        </w:tc>
        <w:tc>
          <w:tcPr>
            <w:tcW w:w="1855" w:type="dxa"/>
            <w:noWrap w:val="0"/>
            <w:vAlign w:val="center"/>
          </w:tcPr>
          <w:p>
            <w:pPr>
              <w:widowControl/>
              <w:jc w:val="center"/>
              <w:rPr>
                <w:b/>
                <w:kern w:val="0"/>
                <w:szCs w:val="21"/>
              </w:rPr>
            </w:pPr>
          </w:p>
        </w:tc>
        <w:tc>
          <w:tcPr>
            <w:tcW w:w="8340" w:type="dxa"/>
            <w:noWrap w:val="0"/>
            <w:vAlign w:val="center"/>
          </w:tcPr>
          <w:p>
            <w:pPr>
              <w:widowControl/>
              <w:jc w:val="center"/>
              <w:rPr>
                <w:b/>
                <w:kern w:val="0"/>
                <w:szCs w:val="21"/>
              </w:rPr>
            </w:pPr>
          </w:p>
        </w:tc>
        <w:tc>
          <w:tcPr>
            <w:tcW w:w="1260" w:type="dxa"/>
            <w:noWrap w:val="0"/>
            <w:vAlign w:val="center"/>
          </w:tcPr>
          <w:p>
            <w:pPr>
              <w:widowControl/>
              <w:jc w:val="center"/>
              <w:rPr>
                <w:b/>
                <w:kern w:val="0"/>
                <w:szCs w:val="21"/>
              </w:rPr>
            </w:pPr>
          </w:p>
        </w:tc>
      </w:tr>
    </w:tbl>
    <w:p>
      <w:pPr>
        <w:pStyle w:val="7"/>
        <w:ind w:left="0" w:leftChars="0" w:firstLine="0" w:firstLineChars="0"/>
        <w:rPr>
          <w:rFonts w:hint="eastAsia"/>
        </w:rPr>
        <w:sectPr>
          <w:footerReference r:id="rId5" w:type="default"/>
          <w:pgSz w:w="16838" w:h="11906" w:orient="landscape"/>
          <w:pgMar w:top="1587" w:right="2098" w:bottom="1587" w:left="1440" w:header="851" w:footer="1587" w:gutter="0"/>
          <w:paperSrc/>
          <w:pgNumType w:fmt="decimal" w:start="18"/>
          <w:cols w:space="720" w:num="1"/>
          <w:rtlGutter w:val="0"/>
          <w:docGrid w:type="lines" w:linePitch="455" w:charSpace="0"/>
        </w:sectPr>
      </w:pPr>
    </w:p>
    <w:p>
      <w:pPr>
        <w:adjustRightInd w:val="0"/>
        <w:snapToGrid w:val="0"/>
        <w:spacing w:beforeLines="0" w:afterLines="0" w:line="560" w:lineRule="exact"/>
        <w:jc w:val="left"/>
      </w:pPr>
    </w:p>
    <w:sectPr>
      <w:footerReference r:id="rId6" w:type="default"/>
      <w:pgSz w:w="11906" w:h="16838"/>
      <w:pgMar w:top="2098" w:right="1587" w:bottom="1440" w:left="1587" w:header="851" w:footer="1587" w:gutter="0"/>
      <w:paperSrc/>
      <w:pgNumType w:fmt="decimal" w:start="19"/>
      <w:cols w:space="720" w:num="1"/>
      <w:rtlGutter w:val="0"/>
      <w:docGrid w:type="lines" w:linePitch="45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方正书宋">
    <w:altName w:val="宋体"/>
    <w:panose1 w:val="03000509000000000000"/>
    <w:charset w:val="86"/>
    <w:family w:val="script"/>
    <w:pitch w:val="default"/>
    <w:sig w:usb0="00000001" w:usb1="080E0000" w:usb2="00000000" w:usb3="00000000" w:csb0="00040000" w:csb1="00000000"/>
  </w:font>
  <w:font w:name="方正小标宋简体">
    <w:altName w:val="黑体"/>
    <w:panose1 w:val="02010601030101010101"/>
    <w:charset w:val="86"/>
    <w:family w:val="auto"/>
    <w:pitch w:val="default"/>
    <w:sig w:usb0="00000001" w:usb1="080E0000" w:usb2="00000000" w:usb3="00000000" w:csb0="00040000" w:csb1="00000000"/>
  </w:font>
  <w:font w:name="方正楷体_GBK">
    <w:altName w:val="微软雅黑"/>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rFonts w:hint="default"/>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60960</wp:posOffset>
              </wp:positionV>
              <wp:extent cx="1828800" cy="1828800"/>
              <wp:effectExtent l="0" t="0" r="0" b="0"/>
              <wp:wrapNone/>
              <wp:docPr id="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spacing w:beforeLines="0" w:afterLines="0"/>
                            <w:ind w:right="269" w:rightChars="128" w:firstLine="280" w:firstLineChars="100"/>
                            <w:rPr>
                              <w:rStyle w:val="11"/>
                              <w:rFonts w:hint="default"/>
                              <w:sz w:val="28"/>
                            </w:rPr>
                          </w:pPr>
                          <w:r>
                            <w:rPr>
                              <w:rStyle w:val="11"/>
                              <w:rFonts w:hint="default"/>
                              <w:sz w:val="28"/>
                            </w:rPr>
                            <w:t xml:space="preserve">— </w:t>
                          </w:r>
                          <w:r>
                            <w:rPr>
                              <w:rFonts w:hint="eastAsia" w:ascii="方正书宋" w:hAnsi="Times New Roman" w:eastAsia="方正书宋"/>
                              <w:sz w:val="28"/>
                            </w:rPr>
                            <w:fldChar w:fldCharType="begin"/>
                          </w:r>
                          <w:r>
                            <w:rPr>
                              <w:rStyle w:val="11"/>
                              <w:rFonts w:hint="eastAsia" w:ascii="方正书宋" w:hAnsi="Times New Roman" w:eastAsia="方正书宋"/>
                              <w:sz w:val="28"/>
                            </w:rPr>
                            <w:instrText xml:space="preserve">PAGE  </w:instrText>
                          </w:r>
                          <w:r>
                            <w:rPr>
                              <w:rFonts w:hint="eastAsia" w:ascii="方正书宋" w:hAnsi="Times New Roman" w:eastAsia="方正书宋"/>
                              <w:sz w:val="28"/>
                            </w:rPr>
                            <w:fldChar w:fldCharType="separate"/>
                          </w:r>
                          <w:r>
                            <w:rPr>
                              <w:rStyle w:val="11"/>
                              <w:rFonts w:hint="eastAsia" w:ascii="方正书宋" w:hAnsi="Times New Roman" w:eastAsia="方正书宋"/>
                              <w:sz w:val="28"/>
                            </w:rPr>
                            <w:t>1</w:t>
                          </w:r>
                          <w:r>
                            <w:rPr>
                              <w:rFonts w:hint="eastAsia" w:ascii="方正书宋" w:hAnsi="Times New Roman" w:eastAsia="方正书宋"/>
                              <w:sz w:val="28"/>
                            </w:rPr>
                            <w:fldChar w:fldCharType="end"/>
                          </w:r>
                          <w:r>
                            <w:rPr>
                              <w:rStyle w:val="11"/>
                              <w:rFonts w:hint="default"/>
                              <w:sz w:val="28"/>
                            </w:rPr>
                            <w:t xml:space="preserve"> — </w:t>
                          </w:r>
                        </w:p>
                      </w:txbxContent>
                    </wps:txbx>
                    <wps:bodyPr vert="horz" wrap="none" lIns="0" tIns="0" rIns="0" bIns="0" anchor="t" anchorCtr="0" upright="1">
                      <a:spAutoFit/>
                    </wps:bodyPr>
                  </wps:wsp>
                </a:graphicData>
              </a:graphic>
            </wp:anchor>
          </w:drawing>
        </mc:Choice>
        <mc:Fallback>
          <w:pict>
            <v:shape id="文本框 10" o:spid="_x0000_s1026" o:spt="202" type="#_x0000_t202" style="position:absolute;left:0pt;margin-top:4.8pt;height:144pt;width:144pt;mso-position-horizontal:outside;mso-position-horizontal-relative:margin;mso-wrap-style:none;z-index:251658240;mso-width-relative:page;mso-height-relative:page;" filled="f" stroked="f" coordsize="21600,21600" o:gfxdata="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0H8xytIAAAAGAQAADwAAAAAAAAABACAAAAAiAAAAZHJzL2Rvd25yZXYueG1sUEsB&#10;AhQAFAAAAAgAh07iQK7nP2HCAQAAcQMAAA4AAAAAAAAAAQAgAAAAIQEAAGRycy9lMm9Eb2MueG1s&#10;UEsFBgAAAAAGAAYAWQEAAFUFAAAAAA==&#10;">
              <v:fill on="f" focussize="0,0"/>
              <v:stroke on="f"/>
              <v:imagedata o:title=""/>
              <o:lock v:ext="edit" aspectratio="f"/>
              <v:textbox inset="0mm,0mm,0mm,0mm" style="mso-fit-shape-to-text:t;">
                <w:txbxContent>
                  <w:p>
                    <w:pPr>
                      <w:pStyle w:val="4"/>
                      <w:spacing w:beforeLines="0" w:afterLines="0"/>
                      <w:ind w:right="269" w:rightChars="128" w:firstLine="280" w:firstLineChars="100"/>
                      <w:rPr>
                        <w:rStyle w:val="11"/>
                        <w:rFonts w:hint="default"/>
                        <w:sz w:val="28"/>
                      </w:rPr>
                    </w:pPr>
                    <w:r>
                      <w:rPr>
                        <w:rStyle w:val="11"/>
                        <w:rFonts w:hint="default"/>
                        <w:sz w:val="28"/>
                      </w:rPr>
                      <w:t xml:space="preserve">— </w:t>
                    </w:r>
                    <w:r>
                      <w:rPr>
                        <w:rFonts w:hint="eastAsia" w:ascii="方正书宋" w:hAnsi="Times New Roman" w:eastAsia="方正书宋"/>
                        <w:sz w:val="28"/>
                      </w:rPr>
                      <w:fldChar w:fldCharType="begin"/>
                    </w:r>
                    <w:r>
                      <w:rPr>
                        <w:rStyle w:val="11"/>
                        <w:rFonts w:hint="eastAsia" w:ascii="方正书宋" w:hAnsi="Times New Roman" w:eastAsia="方正书宋"/>
                        <w:sz w:val="28"/>
                      </w:rPr>
                      <w:instrText xml:space="preserve">PAGE  </w:instrText>
                    </w:r>
                    <w:r>
                      <w:rPr>
                        <w:rFonts w:hint="eastAsia" w:ascii="方正书宋" w:hAnsi="Times New Roman" w:eastAsia="方正书宋"/>
                        <w:sz w:val="28"/>
                      </w:rPr>
                      <w:fldChar w:fldCharType="separate"/>
                    </w:r>
                    <w:r>
                      <w:rPr>
                        <w:rStyle w:val="11"/>
                        <w:rFonts w:hint="eastAsia" w:ascii="方正书宋" w:hAnsi="Times New Roman" w:eastAsia="方正书宋"/>
                        <w:sz w:val="28"/>
                      </w:rPr>
                      <w:t>1</w:t>
                    </w:r>
                    <w:r>
                      <w:rPr>
                        <w:rFonts w:hint="eastAsia" w:ascii="方正书宋" w:hAnsi="Times New Roman" w:eastAsia="方正书宋"/>
                        <w:sz w:val="28"/>
                      </w:rPr>
                      <w:fldChar w:fldCharType="end"/>
                    </w:r>
                    <w:r>
                      <w:rPr>
                        <w:rStyle w:val="11"/>
                        <w:rFonts w:hint="default"/>
                        <w:sz w:val="28"/>
                      </w:rPr>
                      <w:t xml:space="preserve"> —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rFonts w:hint="default"/>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60960</wp:posOffset>
              </wp:positionV>
              <wp:extent cx="1828800" cy="1828800"/>
              <wp:effectExtent l="0" t="0" r="0" b="0"/>
              <wp:wrapNone/>
              <wp:docPr id="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spacing w:beforeLines="0" w:afterLines="0"/>
                            <w:ind w:right="269" w:rightChars="128" w:firstLine="280" w:firstLineChars="100"/>
                            <w:rPr>
                              <w:rStyle w:val="11"/>
                              <w:rFonts w:hint="default"/>
                              <w:sz w:val="28"/>
                            </w:rPr>
                          </w:pPr>
                          <w:r>
                            <w:rPr>
                              <w:rStyle w:val="11"/>
                              <w:rFonts w:hint="default"/>
                              <w:sz w:val="28"/>
                            </w:rPr>
                            <w:t xml:space="preserve">— </w:t>
                          </w:r>
                          <w:r>
                            <w:rPr>
                              <w:rFonts w:hint="eastAsia" w:ascii="方正书宋" w:hAnsi="Times New Roman" w:eastAsia="方正书宋"/>
                              <w:sz w:val="28"/>
                            </w:rPr>
                            <w:fldChar w:fldCharType="begin"/>
                          </w:r>
                          <w:r>
                            <w:rPr>
                              <w:rStyle w:val="11"/>
                              <w:rFonts w:hint="eastAsia" w:ascii="方正书宋" w:hAnsi="Times New Roman" w:eastAsia="方正书宋"/>
                              <w:sz w:val="28"/>
                            </w:rPr>
                            <w:instrText xml:space="preserve">PAGE  </w:instrText>
                          </w:r>
                          <w:r>
                            <w:rPr>
                              <w:rFonts w:hint="eastAsia" w:ascii="方正书宋" w:hAnsi="Times New Roman" w:eastAsia="方正书宋"/>
                              <w:sz w:val="28"/>
                            </w:rPr>
                            <w:fldChar w:fldCharType="separate"/>
                          </w:r>
                          <w:r>
                            <w:rPr>
                              <w:rStyle w:val="11"/>
                              <w:rFonts w:hint="eastAsia" w:ascii="方正书宋" w:hAnsi="Times New Roman" w:eastAsia="方正书宋"/>
                              <w:sz w:val="28"/>
                            </w:rPr>
                            <w:t>1</w:t>
                          </w:r>
                          <w:r>
                            <w:rPr>
                              <w:rFonts w:hint="eastAsia" w:ascii="方正书宋" w:hAnsi="Times New Roman" w:eastAsia="方正书宋"/>
                              <w:sz w:val="28"/>
                            </w:rPr>
                            <w:fldChar w:fldCharType="end"/>
                          </w:r>
                          <w:r>
                            <w:rPr>
                              <w:rStyle w:val="11"/>
                              <w:rFonts w:hint="default"/>
                              <w:sz w:val="28"/>
                            </w:rPr>
                            <w:t xml:space="preserve"> — </w:t>
                          </w:r>
                        </w:p>
                      </w:txbxContent>
                    </wps:txbx>
                    <wps:bodyPr vert="horz" wrap="none" lIns="0" tIns="0" rIns="0" bIns="0" anchor="t" anchorCtr="0" upright="1">
                      <a:spAutoFit/>
                    </wps:bodyPr>
                  </wps:wsp>
                </a:graphicData>
              </a:graphic>
            </wp:anchor>
          </w:drawing>
        </mc:Choice>
        <mc:Fallback>
          <w:pict>
            <v:shape id="文本框 14" o:spid="_x0000_s1026" o:spt="202" type="#_x0000_t202" style="position:absolute;left:0pt;margin-top:4.8pt;height:144pt;width:144pt;mso-position-horizontal:outside;mso-position-horizontal-relative:margin;mso-wrap-style:none;z-index:251659264;mso-width-relative:page;mso-height-relative:page;" filled="f" stroked="f" coordsize="21600,21600" o:gfxdata="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B/McrSAAAABgEAAA8AAAAAAAAAAQAgAAAAIgAAAGRycy9kb3ducmV2LnhtbFBL&#10;AQIUABQAAAAIAIdO4kDtapgIwwEAAHEDAAAOAAAAAAAAAAEAIAAAACEBAABkcnMvZTJvRG9jLnht&#10;bFBLBQYAAAAABgAGAFkBAABWBQAAAAA=&#10;">
              <v:fill on="f" focussize="0,0"/>
              <v:stroke on="f"/>
              <v:imagedata o:title=""/>
              <o:lock v:ext="edit" aspectratio="f"/>
              <v:textbox inset="0mm,0mm,0mm,0mm" style="mso-fit-shape-to-text:t;">
                <w:txbxContent>
                  <w:p>
                    <w:pPr>
                      <w:pStyle w:val="4"/>
                      <w:spacing w:beforeLines="0" w:afterLines="0"/>
                      <w:ind w:right="269" w:rightChars="128" w:firstLine="280" w:firstLineChars="100"/>
                      <w:rPr>
                        <w:rStyle w:val="11"/>
                        <w:rFonts w:hint="default"/>
                        <w:sz w:val="28"/>
                      </w:rPr>
                    </w:pPr>
                    <w:r>
                      <w:rPr>
                        <w:rStyle w:val="11"/>
                        <w:rFonts w:hint="default"/>
                        <w:sz w:val="28"/>
                      </w:rPr>
                      <w:t xml:space="preserve">— </w:t>
                    </w:r>
                    <w:r>
                      <w:rPr>
                        <w:rFonts w:hint="eastAsia" w:ascii="方正书宋" w:hAnsi="Times New Roman" w:eastAsia="方正书宋"/>
                        <w:sz w:val="28"/>
                      </w:rPr>
                      <w:fldChar w:fldCharType="begin"/>
                    </w:r>
                    <w:r>
                      <w:rPr>
                        <w:rStyle w:val="11"/>
                        <w:rFonts w:hint="eastAsia" w:ascii="方正书宋" w:hAnsi="Times New Roman" w:eastAsia="方正书宋"/>
                        <w:sz w:val="28"/>
                      </w:rPr>
                      <w:instrText xml:space="preserve">PAGE  </w:instrText>
                    </w:r>
                    <w:r>
                      <w:rPr>
                        <w:rFonts w:hint="eastAsia" w:ascii="方正书宋" w:hAnsi="Times New Roman" w:eastAsia="方正书宋"/>
                        <w:sz w:val="28"/>
                      </w:rPr>
                      <w:fldChar w:fldCharType="separate"/>
                    </w:r>
                    <w:r>
                      <w:rPr>
                        <w:rStyle w:val="11"/>
                        <w:rFonts w:hint="eastAsia" w:ascii="方正书宋" w:hAnsi="Times New Roman" w:eastAsia="方正书宋"/>
                        <w:sz w:val="28"/>
                      </w:rPr>
                      <w:t>1</w:t>
                    </w:r>
                    <w:r>
                      <w:rPr>
                        <w:rFonts w:hint="eastAsia" w:ascii="方正书宋" w:hAnsi="Times New Roman" w:eastAsia="方正书宋"/>
                        <w:sz w:val="28"/>
                      </w:rPr>
                      <w:fldChar w:fldCharType="end"/>
                    </w:r>
                    <w:r>
                      <w:rPr>
                        <w:rStyle w:val="11"/>
                        <w:rFonts w:hint="default"/>
                        <w:sz w:val="28"/>
                      </w:rPr>
                      <w:t xml:space="preserve"> —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rFonts w:hint="default"/>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60960</wp:posOffset>
              </wp:positionV>
              <wp:extent cx="1828800" cy="1828800"/>
              <wp:effectExtent l="0" t="0" r="0" b="0"/>
              <wp:wrapNone/>
              <wp:docPr id="3"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spacing w:beforeLines="0" w:afterLines="0"/>
                            <w:ind w:right="269" w:rightChars="128" w:firstLine="280" w:firstLineChars="100"/>
                            <w:rPr>
                              <w:rStyle w:val="11"/>
                              <w:rFonts w:hint="default"/>
                              <w:sz w:val="28"/>
                            </w:rPr>
                          </w:pPr>
                          <w:r>
                            <w:rPr>
                              <w:rStyle w:val="11"/>
                              <w:rFonts w:hint="default"/>
                              <w:sz w:val="28"/>
                            </w:rPr>
                            <w:t xml:space="preserve">— </w:t>
                          </w:r>
                          <w:r>
                            <w:rPr>
                              <w:rFonts w:hint="eastAsia" w:ascii="方正书宋" w:hAnsi="Times New Roman" w:eastAsia="方正书宋"/>
                              <w:sz w:val="28"/>
                            </w:rPr>
                            <w:fldChar w:fldCharType="begin"/>
                          </w:r>
                          <w:r>
                            <w:rPr>
                              <w:rStyle w:val="11"/>
                              <w:rFonts w:hint="eastAsia" w:ascii="方正书宋" w:hAnsi="Times New Roman" w:eastAsia="方正书宋"/>
                              <w:sz w:val="28"/>
                            </w:rPr>
                            <w:instrText xml:space="preserve">PAGE  </w:instrText>
                          </w:r>
                          <w:r>
                            <w:rPr>
                              <w:rFonts w:hint="eastAsia" w:ascii="方正书宋" w:hAnsi="Times New Roman" w:eastAsia="方正书宋"/>
                              <w:sz w:val="28"/>
                            </w:rPr>
                            <w:fldChar w:fldCharType="separate"/>
                          </w:r>
                          <w:r>
                            <w:rPr>
                              <w:rStyle w:val="11"/>
                              <w:rFonts w:hint="eastAsia" w:ascii="方正书宋" w:hAnsi="Times New Roman" w:eastAsia="方正书宋"/>
                              <w:sz w:val="28"/>
                            </w:rPr>
                            <w:t>1</w:t>
                          </w:r>
                          <w:r>
                            <w:rPr>
                              <w:rFonts w:hint="eastAsia" w:ascii="方正书宋" w:hAnsi="Times New Roman" w:eastAsia="方正书宋"/>
                              <w:sz w:val="28"/>
                            </w:rPr>
                            <w:fldChar w:fldCharType="end"/>
                          </w:r>
                          <w:r>
                            <w:rPr>
                              <w:rStyle w:val="11"/>
                              <w:rFonts w:hint="default"/>
                              <w:sz w:val="28"/>
                            </w:rPr>
                            <w:t xml:space="preserve"> — </w:t>
                          </w:r>
                        </w:p>
                      </w:txbxContent>
                    </wps:txbx>
                    <wps:bodyPr vert="horz" wrap="none" lIns="0" tIns="0" rIns="0" bIns="0" anchor="t" anchorCtr="0" upright="1">
                      <a:spAutoFit/>
                    </wps:bodyPr>
                  </wps:wsp>
                </a:graphicData>
              </a:graphic>
            </wp:anchor>
          </w:drawing>
        </mc:Choice>
        <mc:Fallback>
          <w:pict>
            <v:shape id="文本框 15" o:spid="_x0000_s1026" o:spt="202" type="#_x0000_t202" style="position:absolute;left:0pt;margin-top:4.8pt;height:144pt;width:144pt;mso-position-horizontal:outside;mso-position-horizontal-relative:margin;mso-wrap-style:none;z-index:251660288;mso-width-relative:page;mso-height-relative:page;" filled="f" stroked="f" coordsize="21600,21600" o:gfxdata="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0H8xytIAAAAGAQAADwAAAAAAAAABACAAAAAiAAAAZHJzL2Rvd25yZXYueG1s&#10;UEsBAhQAFAAAAAgAh07iQKo1QinFAQAAcQMAAA4AAAAAAAAAAQAgAAAAIQEAAGRycy9lMm9Eb2Mu&#10;eG1sUEsFBgAAAAAGAAYAWQEAAFgFAAAAAA==&#10;">
              <v:fill on="f" focussize="0,0"/>
              <v:stroke on="f"/>
              <v:imagedata o:title=""/>
              <o:lock v:ext="edit" aspectratio="f"/>
              <v:textbox inset="0mm,0mm,0mm,0mm" style="mso-fit-shape-to-text:t;">
                <w:txbxContent>
                  <w:p>
                    <w:pPr>
                      <w:pStyle w:val="4"/>
                      <w:spacing w:beforeLines="0" w:afterLines="0"/>
                      <w:ind w:right="269" w:rightChars="128" w:firstLine="280" w:firstLineChars="100"/>
                      <w:rPr>
                        <w:rStyle w:val="11"/>
                        <w:rFonts w:hint="default"/>
                        <w:sz w:val="28"/>
                      </w:rPr>
                    </w:pPr>
                    <w:r>
                      <w:rPr>
                        <w:rStyle w:val="11"/>
                        <w:rFonts w:hint="default"/>
                        <w:sz w:val="28"/>
                      </w:rPr>
                      <w:t xml:space="preserve">— </w:t>
                    </w:r>
                    <w:r>
                      <w:rPr>
                        <w:rFonts w:hint="eastAsia" w:ascii="方正书宋" w:hAnsi="Times New Roman" w:eastAsia="方正书宋"/>
                        <w:sz w:val="28"/>
                      </w:rPr>
                      <w:fldChar w:fldCharType="begin"/>
                    </w:r>
                    <w:r>
                      <w:rPr>
                        <w:rStyle w:val="11"/>
                        <w:rFonts w:hint="eastAsia" w:ascii="方正书宋" w:hAnsi="Times New Roman" w:eastAsia="方正书宋"/>
                        <w:sz w:val="28"/>
                      </w:rPr>
                      <w:instrText xml:space="preserve">PAGE  </w:instrText>
                    </w:r>
                    <w:r>
                      <w:rPr>
                        <w:rFonts w:hint="eastAsia" w:ascii="方正书宋" w:hAnsi="Times New Roman" w:eastAsia="方正书宋"/>
                        <w:sz w:val="28"/>
                      </w:rPr>
                      <w:fldChar w:fldCharType="separate"/>
                    </w:r>
                    <w:r>
                      <w:rPr>
                        <w:rStyle w:val="11"/>
                        <w:rFonts w:hint="eastAsia" w:ascii="方正书宋" w:hAnsi="Times New Roman" w:eastAsia="方正书宋"/>
                        <w:sz w:val="28"/>
                      </w:rPr>
                      <w:t>1</w:t>
                    </w:r>
                    <w:r>
                      <w:rPr>
                        <w:rFonts w:hint="eastAsia" w:ascii="方正书宋" w:hAnsi="Times New Roman" w:eastAsia="方正书宋"/>
                        <w:sz w:val="28"/>
                      </w:rPr>
                      <w:fldChar w:fldCharType="end"/>
                    </w:r>
                    <w:r>
                      <w:rPr>
                        <w:rStyle w:val="11"/>
                        <w:rFonts w:hint="default"/>
                        <w:sz w:val="28"/>
                      </w:rPr>
                      <w:t xml:space="preserve"> —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5EDA67"/>
    <w:rsid w:val="00254557"/>
    <w:rsid w:val="05F52F26"/>
    <w:rsid w:val="103E47E7"/>
    <w:rsid w:val="11C24842"/>
    <w:rsid w:val="13994DD6"/>
    <w:rsid w:val="165F4889"/>
    <w:rsid w:val="1737075B"/>
    <w:rsid w:val="1A5A7457"/>
    <w:rsid w:val="1D5EDA67"/>
    <w:rsid w:val="1ED56EB7"/>
    <w:rsid w:val="1F15AB36"/>
    <w:rsid w:val="1FDEE1EF"/>
    <w:rsid w:val="27FBD4E7"/>
    <w:rsid w:val="2B1F0C20"/>
    <w:rsid w:val="2D2259D3"/>
    <w:rsid w:val="2F48705B"/>
    <w:rsid w:val="34291BEE"/>
    <w:rsid w:val="35F7192D"/>
    <w:rsid w:val="36B7B721"/>
    <w:rsid w:val="37B660DD"/>
    <w:rsid w:val="37DEE617"/>
    <w:rsid w:val="3946691B"/>
    <w:rsid w:val="3AC64341"/>
    <w:rsid w:val="3E6E3B01"/>
    <w:rsid w:val="3F7B2444"/>
    <w:rsid w:val="3FD78935"/>
    <w:rsid w:val="44ED675D"/>
    <w:rsid w:val="45A12D54"/>
    <w:rsid w:val="4DF7B477"/>
    <w:rsid w:val="514E1122"/>
    <w:rsid w:val="573CD385"/>
    <w:rsid w:val="57D7758E"/>
    <w:rsid w:val="5860275D"/>
    <w:rsid w:val="590A12D2"/>
    <w:rsid w:val="5EEB733F"/>
    <w:rsid w:val="5EEE801B"/>
    <w:rsid w:val="5F6B2034"/>
    <w:rsid w:val="5F7CEBEA"/>
    <w:rsid w:val="5FBF3B7E"/>
    <w:rsid w:val="5FE5FF90"/>
    <w:rsid w:val="5FE629B9"/>
    <w:rsid w:val="5FFF55FA"/>
    <w:rsid w:val="617F2722"/>
    <w:rsid w:val="63ED7473"/>
    <w:rsid w:val="6584565E"/>
    <w:rsid w:val="68635F91"/>
    <w:rsid w:val="697048D2"/>
    <w:rsid w:val="69FB61DB"/>
    <w:rsid w:val="6B0F36F3"/>
    <w:rsid w:val="6E9B85E9"/>
    <w:rsid w:val="72D73269"/>
    <w:rsid w:val="73D75936"/>
    <w:rsid w:val="76FC4C74"/>
    <w:rsid w:val="76FFD04E"/>
    <w:rsid w:val="77F5D39A"/>
    <w:rsid w:val="78F754DB"/>
    <w:rsid w:val="7BBF7DF4"/>
    <w:rsid w:val="7C6D4C10"/>
    <w:rsid w:val="7CE71406"/>
    <w:rsid w:val="7CF995F0"/>
    <w:rsid w:val="7D382C02"/>
    <w:rsid w:val="7DEA03FE"/>
    <w:rsid w:val="7DFD14F0"/>
    <w:rsid w:val="7DFEA028"/>
    <w:rsid w:val="7E5FD1F3"/>
    <w:rsid w:val="7EDF5B9F"/>
    <w:rsid w:val="7EF35615"/>
    <w:rsid w:val="7EFEFB62"/>
    <w:rsid w:val="7EFF6551"/>
    <w:rsid w:val="7F5AE913"/>
    <w:rsid w:val="7FD21B5A"/>
    <w:rsid w:val="7FDF87E1"/>
    <w:rsid w:val="7FEB1927"/>
    <w:rsid w:val="7FF721B3"/>
    <w:rsid w:val="7FFD5BB0"/>
    <w:rsid w:val="7FFF50A8"/>
    <w:rsid w:val="99D61D9C"/>
    <w:rsid w:val="9BFA6A3C"/>
    <w:rsid w:val="AEEF57B2"/>
    <w:rsid w:val="AF57830D"/>
    <w:rsid w:val="BADCABFF"/>
    <w:rsid w:val="BF7FBC85"/>
    <w:rsid w:val="BFDF6BA0"/>
    <w:rsid w:val="BFEF0AE4"/>
    <w:rsid w:val="BFEF804E"/>
    <w:rsid w:val="C77FCE7C"/>
    <w:rsid w:val="C8FF7AA1"/>
    <w:rsid w:val="CBBA1CF7"/>
    <w:rsid w:val="DBFB4E76"/>
    <w:rsid w:val="DDDEAC6A"/>
    <w:rsid w:val="DF9B85C3"/>
    <w:rsid w:val="E2E1BBEE"/>
    <w:rsid w:val="E3BCF922"/>
    <w:rsid w:val="EFFFA2E9"/>
    <w:rsid w:val="F39FAFD4"/>
    <w:rsid w:val="F7675C2C"/>
    <w:rsid w:val="F7EF0222"/>
    <w:rsid w:val="F7FB5887"/>
    <w:rsid w:val="FA9447AB"/>
    <w:rsid w:val="FB7741C0"/>
    <w:rsid w:val="FBB76CE7"/>
    <w:rsid w:val="FBFD978F"/>
    <w:rsid w:val="FFB4059F"/>
    <w:rsid w:val="FFDCE8F0"/>
    <w:rsid w:val="FFF7CB8B"/>
    <w:rsid w:val="FFFE09D1"/>
    <w:rsid w:val="FFFE97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tcPr>
      <w:textDirection w:val="btLr"/>
    </w:tcPr>
  </w:style>
  <w:style w:type="paragraph" w:styleId="2">
    <w:name w:val="Body Text Indent"/>
    <w:basedOn w:val="1"/>
    <w:next w:val="1"/>
    <w:unhideWhenUsed/>
    <w:qFormat/>
    <w:uiPriority w:val="0"/>
    <w:pPr>
      <w:spacing w:beforeLines="0" w:after="120" w:afterLines="0"/>
      <w:ind w:left="420" w:leftChars="200"/>
    </w:pPr>
    <w:rPr>
      <w:rFonts w:hint="default"/>
      <w:sz w:val="21"/>
    </w:rPr>
  </w:style>
  <w:style w:type="paragraph" w:styleId="3">
    <w:name w:val="Balloon Text"/>
    <w:basedOn w:val="1"/>
    <w:next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snapToGrid w:val="0"/>
      <w:jc w:val="center"/>
    </w:pPr>
    <w:rPr>
      <w:sz w:val="18"/>
      <w:szCs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7">
    <w:name w:val="Body Text First Indent 2"/>
    <w:basedOn w:val="2"/>
    <w:next w:val="1"/>
    <w:unhideWhenUsed/>
    <w:qFormat/>
    <w:uiPriority w:val="99"/>
    <w:pPr>
      <w:spacing w:before="100" w:beforeLines="0" w:beforeAutospacing="1" w:after="0" w:afterLines="0"/>
      <w:ind w:firstLine="420" w:firstLineChars="200"/>
    </w:pPr>
    <w:rPr>
      <w:rFonts w:hint="default"/>
      <w:sz w:val="21"/>
    </w:rPr>
  </w:style>
  <w:style w:type="table" w:styleId="9">
    <w:name w:val="Table Grid"/>
    <w:basedOn w:val="8"/>
    <w:qFormat/>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extDirection w:val="btLr"/>
    </w:tcPr>
  </w:style>
  <w:style w:type="character" w:styleId="11">
    <w:name w:val="page number"/>
    <w:basedOn w:val="10"/>
    <w:qFormat/>
    <w:uiPriority w:val="0"/>
    <w:rPr>
      <w:rFonts w:eastAsia="仿宋_GB2312"/>
      <w:spacing w:val="0"/>
      <w:w w:val="100"/>
      <w:kern w:val="0"/>
      <w:position w:val="0"/>
      <w:sz w:val="28"/>
      <w:shd w:val="clear" w:color="auto" w:fill="auto"/>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1421</Words>
  <Characters>1499</Characters>
  <Lines>0</Lines>
  <Paragraphs>0</Paragraphs>
  <TotalTime>1.33333333333333</TotalTime>
  <ScaleCrop>false</ScaleCrop>
  <LinksUpToDate>false</LinksUpToDate>
  <CharactersWithSpaces>1512</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2023-02-16T03:19:00Z</dcterms:created>
  <dc:creator>xmadmin</dc:creator>
  <cp:lastModifiedBy>ASUS</cp:lastModifiedBy>
  <cp:lastPrinted>2025-07-09T08:18:46Z</cp:lastPrinted>
  <dcterms:modified xsi:type="dcterms:W3CDTF">2025-08-14T02:11:17Z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8DDA3357B2CAE4093C87E6658BFEB6A0</vt:lpwstr>
  </property>
  <property fmtid="{D5CDD505-2E9C-101B-9397-08002B2CF9AE}" pid="4" name="KSOTemplateDocerSaveRecord">
    <vt:lpwstr>eyJoZGlkIjoiYjUxYjA1ZGQ0N2E3NWM5MDJhNmI3ZWQwYjU0NTMxZjYiLCJ1c2VySWQiOiI1NzU3MjY3NzAifQ==</vt:lpwstr>
  </property>
</Properties>
</file>